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949"/>
      </w:pPr>
      <w:r/>
      <w:bookmarkStart w:id="0" w:name="_Hlk212711085"/>
      <w:r/>
      <w:bookmarkEnd w:id="0"/>
      <w:r>
        <w:t xml:space="preserve">1. Общие сведения о программе</w:t>
      </w:r>
      <w:r/>
    </w:p>
    <w:p>
      <w:pPr>
        <w:pStyle w:val="950"/>
      </w:pPr>
      <w:r>
        <w:t xml:space="preserve">1.1 Назначение программы </w:t>
      </w:r>
      <w:r/>
    </w:p>
    <w:p>
      <w:r>
        <w:t xml:space="preserve">Мобильное приложение «Терминал сбора данных» (далее — ТСД) используется для сканирования и обработки кодов маркировки в интеграции с приложением Kvantron.Smart.Client. Позволяет выполнять проверку, валидацию и удаление кодов маркировки</w:t>
      </w:r>
      <w:r>
        <w:rPr>
          <w:rStyle w:val="969"/>
        </w:rPr>
        <w:footnoteReference w:id="2"/>
      </w:r>
      <w:r>
        <w:t xml:space="preserve"> (КМ) на основе предварительно настроенных потоков</w:t>
      </w:r>
      <w:r>
        <w:rPr>
          <w:rStyle w:val="969"/>
        </w:rPr>
        <w:footnoteReference w:id="3"/>
      </w:r>
      <w:r>
        <w:t xml:space="preserve"> заданий, получаемых из Kvantron.Smart.Client.</w:t>
      </w:r>
      <w:r/>
    </w:p>
    <w:p>
      <w:pPr>
        <w:pStyle w:val="950"/>
      </w:pPr>
      <w:r>
        <w:t xml:space="preserve">1.2 Функции программы</w:t>
      </w:r>
      <w:r/>
    </w:p>
    <w:p>
      <w:pPr>
        <w:pStyle w:val="964"/>
        <w:numPr>
          <w:ilvl w:val="0"/>
          <w:numId w:val="14"/>
        </w:numPr>
        <w:ind w:left="709" w:hanging="425"/>
      </w:pPr>
      <w:r>
        <w:t xml:space="preserve">Подключение к серверу Kvantron.Smart.Client.</w:t>
      </w:r>
      <w:r/>
    </w:p>
    <w:p>
      <w:pPr>
        <w:pStyle w:val="964"/>
        <w:numPr>
          <w:ilvl w:val="0"/>
          <w:numId w:val="14"/>
        </w:numPr>
        <w:ind w:left="709" w:hanging="425"/>
      </w:pPr>
      <w:r>
        <w:t xml:space="preserve">Выбор потока заданий.</w:t>
      </w:r>
      <w:r/>
    </w:p>
    <w:p>
      <w:pPr>
        <w:pStyle w:val="964"/>
        <w:numPr>
          <w:ilvl w:val="0"/>
          <w:numId w:val="14"/>
        </w:numPr>
        <w:ind w:left="709" w:hanging="425"/>
      </w:pPr>
      <w:r>
        <w:t xml:space="preserve">Сканирование кодов маркировки.</w:t>
      </w:r>
      <w:r/>
    </w:p>
    <w:p>
      <w:pPr>
        <w:pStyle w:val="964"/>
        <w:numPr>
          <w:ilvl w:val="0"/>
          <w:numId w:val="14"/>
        </w:numPr>
        <w:ind w:left="709" w:hanging="425"/>
      </w:pPr>
      <w:r>
        <w:t xml:space="preserve">Выполнение операций (проверка, валидация, удаление) над отсканированными КМ в соответствии с выбранным потоком.</w:t>
      </w:r>
      <w:r/>
    </w:p>
    <w:p>
      <w:pPr>
        <w:pStyle w:val="964"/>
        <w:numPr>
          <w:ilvl w:val="0"/>
          <w:numId w:val="14"/>
        </w:numPr>
        <w:ind w:left="709" w:hanging="425"/>
      </w:pPr>
      <w:r>
        <w:t xml:space="preserve">Отображение статуса обработки КМ.</w:t>
      </w:r>
      <w:r/>
    </w:p>
    <w:p>
      <w:pPr>
        <w:pStyle w:val="964"/>
        <w:numPr>
          <w:ilvl w:val="0"/>
          <w:numId w:val="14"/>
        </w:numPr>
        <w:ind w:left="709" w:hanging="425"/>
      </w:pPr>
      <w:r>
        <w:t xml:space="preserve">Ведение локального журнала сканирования на устройстве ТСД.</w:t>
      </w:r>
      <w:r/>
    </w:p>
    <w:p>
      <w:pPr>
        <w:pStyle w:val="950"/>
      </w:pPr>
      <w:r>
        <w:t xml:space="preserve">1.3 Минимальный состав технических средств</w:t>
      </w:r>
      <w:r/>
    </w:p>
    <w:p>
      <w:pPr>
        <w:pStyle w:val="964"/>
        <w:numPr>
          <w:ilvl w:val="0"/>
          <w:numId w:val="15"/>
        </w:numPr>
        <w:ind w:left="709" w:hanging="425"/>
      </w:pPr>
      <w:r>
        <w:t xml:space="preserve">Мобильное устройство с установленным приложением ТСД.</w:t>
      </w:r>
      <w:r/>
    </w:p>
    <w:p>
      <w:pPr>
        <w:pStyle w:val="964"/>
        <w:numPr>
          <w:ilvl w:val="0"/>
          <w:numId w:val="15"/>
        </w:numPr>
        <w:ind w:left="709" w:hanging="425"/>
      </w:pPr>
      <w:r>
        <w:t xml:space="preserve">Встроенный или внешний сканер для считывания кодов маркировки.</w:t>
      </w:r>
      <w:r/>
    </w:p>
    <w:p>
      <w:pPr>
        <w:pStyle w:val="964"/>
        <w:numPr>
          <w:ilvl w:val="0"/>
          <w:numId w:val="15"/>
        </w:numPr>
        <w:ind w:left="709" w:hanging="425"/>
      </w:pPr>
      <w:r>
        <w:t xml:space="preserve">Сетевое подключение для связи с Kvantron.Smart.Client.</w:t>
      </w:r>
      <w:r/>
    </w:p>
    <w:p>
      <w:pPr>
        <w:pStyle w:val="950"/>
      </w:pPr>
      <w:r>
        <w:t xml:space="preserve">1.4 Минимальный состав программных средств</w:t>
      </w:r>
      <w:r/>
    </w:p>
    <w:p>
      <w:pPr>
        <w:pStyle w:val="964"/>
        <w:numPr>
          <w:ilvl w:val="0"/>
          <w:numId w:val="16"/>
        </w:numPr>
        <w:ind w:left="709" w:hanging="425"/>
      </w:pPr>
      <w:r>
        <w:t xml:space="preserve">Мобильное приложение ТСД.</w:t>
      </w:r>
      <w:r/>
    </w:p>
    <w:p>
      <w:pPr>
        <w:pStyle w:val="964"/>
        <w:numPr>
          <w:ilvl w:val="0"/>
          <w:numId w:val="16"/>
        </w:numPr>
        <w:ind w:left="709" w:hanging="425"/>
      </w:pPr>
      <w:r>
        <w:t xml:space="preserve">Запущенное п</w:t>
      </w:r>
      <w:r>
        <w:t xml:space="preserve">риложение Kvantron.Smart.Client</w:t>
      </w:r>
      <w:r>
        <w:t xml:space="preserve"> </w:t>
      </w:r>
      <w:r>
        <w:t xml:space="preserve">и доступное по сети.</w:t>
      </w:r>
      <w:r/>
    </w:p>
    <w:p>
      <w:pPr>
        <w:pStyle w:val="964"/>
        <w:numPr>
          <w:ilvl w:val="0"/>
          <w:numId w:val="16"/>
        </w:numPr>
        <w:ind w:left="709" w:hanging="425"/>
      </w:pPr>
      <w:r>
        <w:t xml:space="preserve">Приложение Kvantron.Smart.Server, с которым взаимодействует Kvantron.Smart.Client.</w:t>
      </w:r>
      <w:r/>
    </w:p>
    <w:p>
      <w:pPr>
        <w:pStyle w:val="950"/>
      </w:pPr>
      <w:r>
        <w:t xml:space="preserve">1.5 Требования к персоналу (пользователю ТСД)</w:t>
      </w:r>
      <w:r/>
    </w:p>
    <w:p>
      <w:pPr>
        <w:pStyle w:val="964"/>
        <w:numPr>
          <w:ilvl w:val="0"/>
          <w:numId w:val="17"/>
        </w:numPr>
        <w:ind w:left="709" w:hanging="425"/>
      </w:pPr>
      <w:r>
        <w:t xml:space="preserve">Знание основ работы с мобильным устройством.</w:t>
      </w:r>
      <w:r/>
    </w:p>
    <w:p>
      <w:pPr>
        <w:pStyle w:val="964"/>
        <w:numPr>
          <w:ilvl w:val="0"/>
          <w:numId w:val="17"/>
        </w:numPr>
        <w:ind w:left="709" w:hanging="425"/>
      </w:pPr>
      <w:r>
        <w:t xml:space="preserve">Понимание процесса сканирования кодов маркировки.</w:t>
      </w:r>
      <w:r/>
    </w:p>
    <w:p>
      <w:pPr>
        <w:pStyle w:val="964"/>
        <w:numPr>
          <w:ilvl w:val="0"/>
          <w:numId w:val="17"/>
        </w:numPr>
        <w:ind w:left="709" w:hanging="425"/>
      </w:pPr>
      <w:r>
        <w:t xml:space="preserve">Знание целей и задач выполняемых операций (проверка, валидация, удаление).</w:t>
      </w:r>
      <w:r>
        <w:br w:type="page" w:clear="all"/>
      </w:r>
      <w:r/>
    </w:p>
    <w:p>
      <w:pPr>
        <w:pStyle w:val="949"/>
      </w:pPr>
      <w:r>
        <w:t xml:space="preserve">2</w:t>
      </w:r>
      <w:r>
        <w:t xml:space="preserve">. Установка программы</w:t>
      </w:r>
      <w:r/>
    </w:p>
    <w:p>
      <w:pPr>
        <w:pStyle w:val="964"/>
        <w:numPr>
          <w:ilvl w:val="0"/>
          <w:numId w:val="18"/>
        </w:numPr>
        <w:ind w:left="709" w:hanging="425"/>
      </w:pPr>
      <w:r>
        <w:t xml:space="preserve">Убедитесь, что мобильное устройство соответствует минимальным требованиям.</w:t>
      </w:r>
      <w:r/>
    </w:p>
    <w:p>
      <w:pPr>
        <w:pStyle w:val="964"/>
        <w:numPr>
          <w:ilvl w:val="0"/>
          <w:numId w:val="18"/>
        </w:numPr>
        <w:ind w:left="709" w:hanging="425"/>
      </w:pPr>
      <w:r>
        <w:t xml:space="preserve">Получите установочный файл приложения ТСД (APK для Android).</w:t>
      </w:r>
      <w:r/>
    </w:p>
    <w:p>
      <w:pPr>
        <w:pStyle w:val="964"/>
        <w:numPr>
          <w:ilvl w:val="0"/>
          <w:numId w:val="18"/>
        </w:numPr>
        <w:ind w:left="709" w:hanging="425"/>
      </w:pPr>
      <w:r>
        <w:t xml:space="preserve">Установите приложение на устройство.</w:t>
      </w:r>
      <w:r/>
    </w:p>
    <w:p>
      <w:pPr>
        <w:pStyle w:val="964"/>
        <w:numPr>
          <w:ilvl w:val="0"/>
          <w:numId w:val="18"/>
        </w:numPr>
        <w:ind w:left="709" w:hanging="425"/>
      </w:pPr>
      <w:r>
        <w:t xml:space="preserve">Запустите установленное приложение.</w:t>
      </w:r>
      <w:r/>
    </w:p>
    <w:p>
      <w:r>
        <w:br w:type="page" w:clear="all"/>
      </w:r>
      <w:r/>
    </w:p>
    <w:p>
      <w:pPr>
        <w:pStyle w:val="949"/>
      </w:pPr>
      <w:r>
        <w:t xml:space="preserve">3</w:t>
      </w:r>
      <w:r>
        <w:t xml:space="preserve">. Настройка программы</w:t>
      </w:r>
      <w:r/>
    </w:p>
    <w:p>
      <w:pPr>
        <w:pStyle w:val="950"/>
      </w:pPr>
      <w:r>
        <w:t xml:space="preserve">3</w:t>
      </w:r>
      <w:r>
        <w:t xml:space="preserve">.1 Подключение к серверу</w:t>
      </w:r>
      <w:r/>
    </w:p>
    <w:p>
      <w:r>
        <w:t xml:space="preserve">1. </w:t>
      </w:r>
      <w:r>
        <w:t xml:space="preserve">При первом запуске приложения пользователю будет предложено настроить подключение. Нажмите кнопку «Да, перейти» (</w:t>
      </w:r>
      <w:r>
        <w:t xml:space="preserve">см. Рисунок 1 Цифра 1</w:t>
      </w:r>
      <w:r>
        <w:t xml:space="preserve">).</w:t>
      </w:r>
      <w:r/>
    </w:p>
    <w:p>
      <w:pPr>
        <w:pStyle w:val="958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034951" cy="3240000"/>
                <wp:effectExtent l="0" t="0" r="3810" b="0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2034951" cy="324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160.23pt;height:255.12pt;mso-wrap-distance-left:0.00pt;mso-wrap-distance-top:0.00pt;mso-wrap-distance-right:0.00pt;mso-wrap-distance-bottom:0.00pt;" stroked="f">
                <v:path textboxrect="0,0,0,0"/>
                <v:imagedata r:id="rId10" o:title=""/>
              </v:shape>
            </w:pict>
          </mc:Fallback>
        </mc:AlternateContent>
      </w:r>
      <w:r/>
    </w:p>
    <w:p>
      <w:pPr>
        <w:pStyle w:val="958"/>
      </w:pPr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1</w:t>
      </w:r>
      <w:r>
        <w:fldChar w:fldCharType="end"/>
      </w:r>
      <w:r>
        <w:t xml:space="preserve"> – Диалоговое окно с предложением настройки</w:t>
      </w:r>
      <w:r/>
    </w:p>
    <w:p>
      <w:r>
        <w:t xml:space="preserve">2. </w:t>
      </w:r>
      <w:r>
        <w:t xml:space="preserve">Откроется вкладка «Настройки».</w:t>
      </w:r>
      <w:r/>
    </w:p>
    <w:p>
      <w:r>
        <w:t xml:space="preserve">3. </w:t>
      </w:r>
      <w:r>
        <w:t xml:space="preserve">В поле «IP-адрес» введите IP-адрес</w:t>
      </w:r>
      <w:r>
        <w:rPr>
          <w:rStyle w:val="969"/>
        </w:rPr>
        <w:footnoteReference w:id="4"/>
      </w:r>
      <w:r>
        <w:t xml:space="preserve"> устройства, на котором запущен Kvantron.Smart.Client. (</w:t>
      </w:r>
      <w:r>
        <w:t xml:space="preserve">см. Рисунок 2 Цифра 1</w:t>
      </w:r>
      <w:r>
        <w:t xml:space="preserve">).</w:t>
      </w:r>
      <w:r/>
    </w:p>
    <w:p>
      <w:r>
        <w:t xml:space="preserve">4. </w:t>
      </w:r>
      <w:r>
        <w:t xml:space="preserve">В поле «Порт» введите порт</w:t>
      </w:r>
      <w:r>
        <w:rPr>
          <w:rStyle w:val="969"/>
        </w:rPr>
        <w:footnoteReference w:id="5"/>
      </w:r>
      <w:r>
        <w:t xml:space="preserve"> сервера Kvantron.Smart.Client. (</w:t>
      </w:r>
      <w:r>
        <w:t xml:space="preserve">см. Рисунок 2 Цифра 2</w:t>
      </w:r>
      <w:r>
        <w:t xml:space="preserve">). Значение по умолчанию: 8080. </w:t>
      </w:r>
      <w:r/>
    </w:p>
    <w:p>
      <w:pPr>
        <w:rPr>
          <w:i/>
          <w:iCs/>
        </w:rPr>
      </w:pPr>
      <w:r>
        <w:rPr>
          <w:i/>
          <w:iCs/>
        </w:rPr>
        <w:t xml:space="preserve">Важно: если порт был изменён в файле конфигурации appsettings.json приложения Kvantron.Smart.Client, укажите новый порт.</w:t>
      </w:r>
      <w:r>
        <w:rPr>
          <w:i/>
          <w:iCs/>
        </w:rPr>
      </w:r>
      <w:r>
        <w:rPr>
          <w:i/>
          <w:iCs/>
        </w:rPr>
      </w:r>
    </w:p>
    <w:p>
      <w:pPr>
        <w:pStyle w:val="958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034952" cy="3240000"/>
                <wp:effectExtent l="0" t="0" r="381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2034952" cy="324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160.23pt;height:255.12pt;mso-wrap-distance-left:0.00pt;mso-wrap-distance-top:0.00pt;mso-wrap-distance-right:0.00pt;mso-wrap-distance-bottom:0.00pt;" stroked="f">
                <v:path textboxrect="0,0,0,0"/>
                <v:imagedata r:id="rId11" o:title=""/>
              </v:shape>
            </w:pict>
          </mc:Fallback>
        </mc:AlternateContent>
      </w:r>
      <w:r>
        <w:t xml:space="preserve"> </w:t>
      </w:r>
      <w:r/>
    </w:p>
    <w:p>
      <w:pPr>
        <w:pStyle w:val="958"/>
      </w:pPr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2</w:t>
      </w:r>
      <w:r>
        <w:fldChar w:fldCharType="end"/>
      </w:r>
      <w:r>
        <w:t xml:space="preserve"> – П</w:t>
      </w:r>
      <w:r>
        <w:t xml:space="preserve">ол</w:t>
      </w:r>
      <w:r>
        <w:t xml:space="preserve">я</w:t>
      </w:r>
      <w:r>
        <w:t xml:space="preserve"> для ввода IP-адреса</w:t>
      </w:r>
      <w:r>
        <w:t xml:space="preserve"> и порта</w:t>
      </w:r>
      <w:r/>
    </w:p>
    <w:p>
      <w:r>
        <w:t xml:space="preserve">5. </w:t>
      </w:r>
      <w:r>
        <w:t xml:space="preserve">После ввода IP-адреса и порта система автоматически попытается получить список доступных потоков. Если потоки не были получены автоматически, нажмите кнопку «Получить потоки» (</w:t>
      </w:r>
      <w:r>
        <w:t xml:space="preserve">см. Рисунок 3 Цифра 3</w:t>
      </w:r>
      <w:r>
        <w:t xml:space="preserve">).</w:t>
      </w:r>
      <w:r/>
    </w:p>
    <w:p>
      <w:r>
        <w:t xml:space="preserve">6. </w:t>
      </w:r>
      <w:r>
        <w:t xml:space="preserve">Чтобы выбрать поток, нажмите на поле выбора потока (</w:t>
      </w:r>
      <w:r>
        <w:t xml:space="preserve">см. Рисунок 3 Цифра 4</w:t>
      </w:r>
      <w:r>
        <w:t xml:space="preserve">).</w:t>
      </w:r>
      <w:r/>
    </w:p>
    <w:p>
      <w:pPr>
        <w:pStyle w:val="958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034951" cy="3240000"/>
                <wp:effectExtent l="0" t="0" r="3810" b="0"/>
                <wp:docPr id="3" name="Рисунок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9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2"/>
                        <a:stretch/>
                      </pic:blipFill>
                      <pic:spPr bwMode="auto">
                        <a:xfrm>
                          <a:off x="0" y="0"/>
                          <a:ext cx="2034951" cy="324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width:160.23pt;height:255.12pt;mso-wrap-distance-left:0.00pt;mso-wrap-distance-top:0.00pt;mso-wrap-distance-right:0.00pt;mso-wrap-distance-bottom:0.00pt;" stroked="f">
                <v:path textboxrect="0,0,0,0"/>
                <v:imagedata r:id="rId12" o:title=""/>
              </v:shape>
            </w:pict>
          </mc:Fallback>
        </mc:AlternateContent>
      </w:r>
      <w:r/>
    </w:p>
    <w:p>
      <w:pPr>
        <w:pStyle w:val="958"/>
      </w:pPr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3</w:t>
      </w:r>
      <w:r>
        <w:fldChar w:fldCharType="end"/>
      </w:r>
      <w:r>
        <w:t xml:space="preserve"> – Получение и выбор потока</w:t>
      </w:r>
      <w:r/>
    </w:p>
    <w:p>
      <w:r>
        <w:t xml:space="preserve">7. </w:t>
      </w:r>
      <w:r>
        <w:t xml:space="preserve">В открывшемся списке выберите поток, из которого будут поступать задания (</w:t>
      </w:r>
      <w:r>
        <w:t xml:space="preserve">см. Рисунок 5 Цифра 1</w:t>
      </w:r>
      <w:r>
        <w:t xml:space="preserve">).</w:t>
      </w:r>
      <w:r/>
    </w:p>
    <w:p>
      <w:r>
        <w:t xml:space="preserve">8. </w:t>
      </w:r>
      <w:r>
        <w:t xml:space="preserve">Если нужного потока нет в списке: Нажмите кнопку «Отмена» (</w:t>
      </w:r>
      <w:r>
        <w:t xml:space="preserve">см. Рисунок 5 Цифра 2</w:t>
      </w:r>
      <w:r>
        <w:t xml:space="preserve">), проверьте </w:t>
      </w:r>
      <w:r>
        <w:t xml:space="preserve">адрес</w:t>
      </w:r>
      <w:r>
        <w:t xml:space="preserve"> Kvantron.Smart.Client и повторите шаг 5.</w:t>
      </w:r>
      <w:r/>
    </w:p>
    <w:p>
      <w:pPr>
        <w:pStyle w:val="958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034951" cy="3240000"/>
                <wp:effectExtent l="0" t="0" r="0" b="0"/>
                <wp:docPr id="4" name="Рисунок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3"/>
                        <a:stretch/>
                      </pic:blipFill>
                      <pic:spPr bwMode="auto">
                        <a:xfrm>
                          <a:off x="0" y="0"/>
                          <a:ext cx="2034951" cy="324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" o:spid="_x0000_s3" type="#_x0000_t75" style="width:160.23pt;height:255.12pt;mso-wrap-distance-left:0.00pt;mso-wrap-distance-top:0.00pt;mso-wrap-distance-right:0.00pt;mso-wrap-distance-bottom:0.00pt;" stroked="f">
                <v:path textboxrect="0,0,0,0"/>
                <v:imagedata r:id="rId13" o:title=""/>
              </v:shape>
            </w:pict>
          </mc:Fallback>
        </mc:AlternateContent>
      </w:r>
      <w:r/>
    </w:p>
    <w:p>
      <w:pPr>
        <w:pStyle w:val="958"/>
      </w:pPr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4</w:t>
      </w:r>
      <w:r>
        <w:fldChar w:fldCharType="end"/>
      </w:r>
      <w:r>
        <w:t xml:space="preserve"> – Выбор потока из списка</w:t>
      </w:r>
      <w:r/>
    </w:p>
    <w:p>
      <w:r>
        <w:t xml:space="preserve">9. </w:t>
      </w:r>
      <w:r>
        <w:t xml:space="preserve">После выбора потока нажмите кнопку «Сохранить настройки» (</w:t>
      </w:r>
      <w:r>
        <w:t xml:space="preserve">см. Рисунок 5 Цифра 1</w:t>
      </w:r>
      <w:r>
        <w:t xml:space="preserve">).</w:t>
      </w:r>
      <w:r/>
    </w:p>
    <w:p>
      <w:pPr>
        <w:pStyle w:val="958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034951" cy="3240000"/>
                <wp:effectExtent l="0" t="0" r="3810" b="0"/>
                <wp:docPr id="5" name="Рисунок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4"/>
                        <a:stretch/>
                      </pic:blipFill>
                      <pic:spPr bwMode="auto">
                        <a:xfrm>
                          <a:off x="0" y="0"/>
                          <a:ext cx="2034951" cy="324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" o:spid="_x0000_s4" type="#_x0000_t75" style="width:160.23pt;height:255.12pt;mso-wrap-distance-left:0.00pt;mso-wrap-distance-top:0.00pt;mso-wrap-distance-right:0.00pt;mso-wrap-distance-bottom:0.00pt;" stroked="f">
                <v:path textboxrect="0,0,0,0"/>
                <v:imagedata r:id="rId14" o:title=""/>
              </v:shape>
            </w:pict>
          </mc:Fallback>
        </mc:AlternateContent>
      </w:r>
      <w:r/>
    </w:p>
    <w:p>
      <w:pPr>
        <w:pStyle w:val="958"/>
      </w:pPr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5</w:t>
      </w:r>
      <w:r>
        <w:fldChar w:fldCharType="end"/>
      </w:r>
      <w:r>
        <w:t xml:space="preserve"> – Кнопка сохранения настроек</w:t>
      </w:r>
      <w:r/>
    </w:p>
    <w:p>
      <w:r>
        <w:t xml:space="preserve">10. </w:t>
      </w:r>
      <w:r>
        <w:t xml:space="preserve">Появится информационное окно с подтверждением и указанием сохранённых настроек (</w:t>
      </w:r>
      <w:r>
        <w:t xml:space="preserve">см. Рисунок 6 Цифра 1</w:t>
      </w:r>
      <w:r>
        <w:t xml:space="preserve">). Нажмите кнопку «ОК» (</w:t>
      </w:r>
      <w:r>
        <w:t xml:space="preserve">см. Рисунок 6 Цифра 2</w:t>
      </w:r>
      <w:r>
        <w:t xml:space="preserve">). Приложение автоматически откроет главную страницу.</w:t>
      </w:r>
      <w:r/>
    </w:p>
    <w:p>
      <w:pPr>
        <w:pStyle w:val="958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034951" cy="3240000"/>
                <wp:effectExtent l="0" t="0" r="3810" b="0"/>
                <wp:docPr id="6" name="Рисунок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3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5"/>
                        <a:stretch/>
                      </pic:blipFill>
                      <pic:spPr bwMode="auto">
                        <a:xfrm>
                          <a:off x="0" y="0"/>
                          <a:ext cx="2034951" cy="324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" o:spid="_x0000_s5" type="#_x0000_t75" style="width:160.23pt;height:255.12pt;mso-wrap-distance-left:0.00pt;mso-wrap-distance-top:0.00pt;mso-wrap-distance-right:0.00pt;mso-wrap-distance-bottom:0.00pt;" stroked="f">
                <v:path textboxrect="0,0,0,0"/>
                <v:imagedata r:id="rId15" o:title=""/>
              </v:shape>
            </w:pict>
          </mc:Fallback>
        </mc:AlternateContent>
      </w:r>
      <w:r/>
    </w:p>
    <w:p>
      <w:pPr>
        <w:pStyle w:val="958"/>
      </w:pPr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6</w:t>
      </w:r>
      <w:r>
        <w:fldChar w:fldCharType="end"/>
      </w:r>
      <w:r>
        <w:t xml:space="preserve"> – Окно сохранения настроек</w:t>
      </w:r>
      <w:r/>
    </w:p>
    <w:p>
      <w:r>
        <w:t xml:space="preserve">11. </w:t>
      </w:r>
      <w:r>
        <w:t xml:space="preserve">Если главная страница не открылась автоматически</w:t>
      </w:r>
      <w:r>
        <w:t xml:space="preserve">, то н</w:t>
      </w:r>
      <w:r>
        <w:t xml:space="preserve">ажмите на кнопку «Меню» (бургер-меню) (</w:t>
      </w:r>
      <w:r>
        <w:t xml:space="preserve">см. Рисунок 7 Цифра 1</w:t>
      </w:r>
      <w:r>
        <w:t xml:space="preserve">). В открывшемся списке выберите «Главная» (</w:t>
      </w:r>
      <w:r>
        <w:t xml:space="preserve">см. Рисунок 8 Цифра 1</w:t>
      </w:r>
      <w:r>
        <w:t xml:space="preserve">).</w:t>
      </w:r>
      <w:r/>
    </w:p>
    <w:tbl>
      <w:tblPr>
        <w:tblStyle w:val="96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>
        <w:tblPrEx/>
        <w:trPr>
          <w:trHeight w:val="5620"/>
        </w:trPr>
        <w:tc>
          <w:tcPr>
            <w:shd w:val="clear" w:color="auto" w:fill="auto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  <w:tcW w:w="4672" w:type="dxa"/>
            <w:textDirection w:val="lrTb"/>
            <w:noWrap w:val="false"/>
          </w:tcPr>
          <w:p>
            <w:pPr>
              <w:pStyle w:val="958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034951" cy="3240000"/>
                      <wp:effectExtent l="0" t="0" r="3810" b="0"/>
                      <wp:docPr id="7" name="Рисунок 1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034951" cy="324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width:160.23pt;height:255.12pt;mso-wrap-distance-left:0.00pt;mso-wrap-distance-top:0.00pt;mso-wrap-distance-right:0.00pt;mso-wrap-distance-bottom:0.00pt;" stroked="f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  <w:p>
            <w:pPr>
              <w:pStyle w:val="958"/>
            </w:pPr>
            <w:r>
              <w:t xml:space="preserve">Рисунок </w:t>
            </w:r>
            <w:r>
              <w:fldChar w:fldCharType="begin"/>
            </w:r>
            <w:r>
              <w:instrText xml:space="preserve"> SEQ Рисунок \* ARABIC </w:instrText>
            </w:r>
            <w:r>
              <w:fldChar w:fldCharType="separate"/>
            </w:r>
            <w:r>
              <w:t xml:space="preserve">7</w:t>
            </w:r>
            <w:r>
              <w:fldChar w:fldCharType="end"/>
            </w:r>
            <w:r>
              <w:t xml:space="preserve"> – Кнопка меню</w:t>
            </w:r>
            <w:r/>
          </w:p>
        </w:tc>
        <w:tc>
          <w:tcPr>
            <w:shd w:val="clear" w:color="auto" w:fill="auto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  <w:tcW w:w="4673" w:type="dxa"/>
            <w:textDirection w:val="lrTb"/>
            <w:noWrap w:val="false"/>
          </w:tcPr>
          <w:p>
            <w:pPr>
              <w:pStyle w:val="958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034951" cy="3240000"/>
                      <wp:effectExtent l="0" t="0" r="3810" b="0"/>
                      <wp:docPr id="8" name="Рисунок 8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034951" cy="324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width:160.23pt;height:255.12pt;mso-wrap-distance-left:0.00pt;mso-wrap-distance-top:0.00pt;mso-wrap-distance-right:0.00pt;mso-wrap-distance-bottom:0.00pt;" stroked="f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/>
          </w:p>
          <w:p>
            <w:pPr>
              <w:pStyle w:val="958"/>
            </w:pPr>
            <w:r>
              <w:t xml:space="preserve">Рисунок </w:t>
            </w:r>
            <w:r>
              <w:fldChar w:fldCharType="begin"/>
            </w:r>
            <w:r>
              <w:instrText xml:space="preserve"> SEQ Рисунок \* ARABIC </w:instrText>
            </w:r>
            <w:r>
              <w:fldChar w:fldCharType="separate"/>
            </w:r>
            <w:r>
              <w:t xml:space="preserve">8</w:t>
            </w:r>
            <w:r>
              <w:fldChar w:fldCharType="end"/>
            </w:r>
            <w:r>
              <w:t xml:space="preserve"> – Пункт «Главная»</w:t>
            </w:r>
            <w:r/>
          </w:p>
        </w:tc>
      </w:tr>
    </w:tbl>
    <w:p>
      <w:pPr>
        <w:pStyle w:val="950"/>
      </w:pPr>
      <w:r>
        <w:t xml:space="preserve">3</w:t>
      </w:r>
      <w:r>
        <w:t xml:space="preserve">.2 Возврат к настройкам </w:t>
      </w:r>
      <w:r/>
    </w:p>
    <w:p>
      <w:r>
        <w:t xml:space="preserve">Чтобы получить доступ к настройкам с главной страницы: Нажмите на кнопку «Меню» (бургер-меню) (см. рис. 10 — указать кнопку меню). В </w:t>
      </w:r>
      <w:r>
        <w:t xml:space="preserve">открывшемся списке выберите «Настройки» (см. рис. 11 — указать пункт «Настройки»).</w:t>
      </w:r>
      <w:r/>
    </w:p>
    <w:tbl>
      <w:tblPr>
        <w:tblStyle w:val="963"/>
        <w:tblW w:w="0" w:type="auto"/>
        <w:tblLook w:val="04A0" w:firstRow="1" w:lastRow="0" w:firstColumn="1" w:lastColumn="0" w:noHBand="0" w:noVBand="1"/>
      </w:tblPr>
      <w:tblGrid>
        <w:gridCol w:w="4361"/>
        <w:gridCol w:w="4984"/>
      </w:tblGrid>
      <w:tr>
        <w:tblPrEx/>
        <w:trPr>
          <w:trHeight w:val="5620"/>
        </w:trPr>
        <w:tc>
          <w:tcPr>
            <w:shd w:val="clear" w:color="auto" w:fill="auto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  <w:tcW w:w="4361" w:type="dxa"/>
            <w:textDirection w:val="lrTb"/>
            <w:noWrap w:val="false"/>
          </w:tcPr>
          <w:p>
            <w:pPr>
              <w:pStyle w:val="958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034951" cy="3240000"/>
                      <wp:effectExtent l="0" t="0" r="0" b="0"/>
                      <wp:docPr id="9" name="Рисунок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034951" cy="324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width:160.23pt;height:255.12pt;mso-wrap-distance-left:0.00pt;mso-wrap-distance-top:0.00pt;mso-wrap-distance-right:0.00pt;mso-wrap-distance-bottom:0.00pt;" stroked="f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</w:p>
          <w:p>
            <w:pPr>
              <w:pStyle w:val="958"/>
            </w:pPr>
            <w:r>
              <w:t xml:space="preserve">Рисунок </w:t>
            </w:r>
            <w:r>
              <w:fldChar w:fldCharType="begin"/>
            </w:r>
            <w:r>
              <w:instrText xml:space="preserve"> SEQ Рисунок \* ARABIC </w:instrText>
            </w:r>
            <w:r>
              <w:fldChar w:fldCharType="separate"/>
            </w:r>
            <w:r>
              <w:t xml:space="preserve">10</w:t>
            </w:r>
            <w:r>
              <w:fldChar w:fldCharType="end"/>
            </w:r>
            <w:r>
              <w:t xml:space="preserve"> – Кнопка меню</w:t>
            </w:r>
            <w:r/>
          </w:p>
        </w:tc>
        <w:tc>
          <w:tcPr>
            <w:shd w:val="clear" w:color="auto" w:fill="auto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  <w:tcW w:w="4984" w:type="dxa"/>
            <w:textDirection w:val="lrTb"/>
            <w:noWrap w:val="false"/>
          </w:tcPr>
          <w:p>
            <w:pPr>
              <w:pStyle w:val="958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034951" cy="3240000"/>
                      <wp:effectExtent l="0" t="0" r="3810" b="0"/>
                      <wp:docPr id="10" name="Рисунок 2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034951" cy="324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width:160.23pt;height:255.12pt;mso-wrap-distance-left:0.00pt;mso-wrap-distance-top:0.00pt;mso-wrap-distance-right:0.00pt;mso-wrap-distance-bottom:0.00pt;" stroked="f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/>
          </w:p>
          <w:p>
            <w:pPr>
              <w:pStyle w:val="958"/>
            </w:pPr>
            <w:r>
              <w:t xml:space="preserve">Рисунок </w:t>
            </w:r>
            <w:r>
              <w:fldChar w:fldCharType="begin"/>
            </w:r>
            <w:r>
              <w:instrText xml:space="preserve"> SEQ Рисунок \* ARABIC </w:instrText>
            </w:r>
            <w:r>
              <w:fldChar w:fldCharType="separate"/>
            </w:r>
            <w:r>
              <w:t xml:space="preserve">11</w:t>
            </w:r>
            <w:r>
              <w:fldChar w:fldCharType="end"/>
            </w:r>
            <w:r>
              <w:t xml:space="preserve"> – Пункт «Настройки»</w:t>
            </w:r>
            <w:r/>
          </w:p>
        </w:tc>
      </w:tr>
    </w:tbl>
    <w:p>
      <w:r/>
      <w:r/>
    </w:p>
    <w:p>
      <w:r>
        <w:br w:type="page" w:clear="all"/>
      </w:r>
      <w:r/>
    </w:p>
    <w:p>
      <w:pPr>
        <w:pStyle w:val="949"/>
      </w:pPr>
      <w:r>
        <w:t xml:space="preserve">4</w:t>
      </w:r>
      <w:r>
        <w:t xml:space="preserve">. Работа с кодами маркировки</w:t>
      </w:r>
      <w:r/>
    </w:p>
    <w:p>
      <w:pPr>
        <w:pStyle w:val="950"/>
      </w:pPr>
      <w:r>
        <w:t xml:space="preserve">4</w:t>
      </w:r>
      <w:r>
        <w:t xml:space="preserve">.1 Режим «Валидация» </w:t>
      </w:r>
      <w:r/>
    </w:p>
    <w:p>
      <w:r>
        <w:t xml:space="preserve">1. </w:t>
      </w:r>
      <w:r>
        <w:t xml:space="preserve">На главной странице по умолчанию включен режим «Валидация»</w:t>
      </w:r>
      <w:r>
        <w:rPr>
          <w:rStyle w:val="969"/>
        </w:rPr>
        <w:footnoteReference w:id="6"/>
      </w:r>
      <w:r>
        <w:t xml:space="preserve"> (</w:t>
      </w:r>
      <w:r>
        <w:t xml:space="preserve">см. Рисунок 12 Цифра 1</w:t>
      </w:r>
      <w:r>
        <w:t xml:space="preserve">).</w:t>
      </w:r>
      <w:r/>
    </w:p>
    <w:p>
      <w:pPr>
        <w:pStyle w:val="958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034951" cy="3240000"/>
                <wp:effectExtent l="0" t="0" r="3810" b="0"/>
                <wp:docPr id="11" name="Рисунок 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0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0"/>
                        <a:stretch/>
                      </pic:blipFill>
                      <pic:spPr bwMode="auto">
                        <a:xfrm>
                          <a:off x="0" y="0"/>
                          <a:ext cx="2034951" cy="324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" o:spid="_x0000_s10" type="#_x0000_t75" style="width:160.23pt;height:255.12pt;mso-wrap-distance-left:0.00pt;mso-wrap-distance-top:0.00pt;mso-wrap-distance-right:0.00pt;mso-wrap-distance-bottom:0.00pt;" stroked="f">
                <v:path textboxrect="0,0,0,0"/>
                <v:imagedata r:id="rId20" o:title=""/>
              </v:shape>
            </w:pict>
          </mc:Fallback>
        </mc:AlternateContent>
      </w:r>
      <w:r/>
    </w:p>
    <w:p>
      <w:pPr>
        <w:pStyle w:val="958"/>
      </w:pPr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11</w:t>
      </w:r>
      <w:r>
        <w:fldChar w:fldCharType="end"/>
      </w:r>
      <w:r>
        <w:t xml:space="preserve"> – Режим валидации кодов</w:t>
      </w:r>
      <w:r/>
    </w:p>
    <w:p>
      <w:r>
        <w:t xml:space="preserve">2. </w:t>
      </w:r>
      <w:r>
        <w:t xml:space="preserve">Наведите сканер ТСД на маркировочный код и выполните сканирование.</w:t>
      </w:r>
      <w:r/>
    </w:p>
    <w:p>
      <w:r>
        <w:t xml:space="preserve">3. </w:t>
      </w:r>
      <w:r>
        <w:t xml:space="preserve">После сканирования откроется окно с результатами. В заголовке окна отображается отсканированный КМ. Также отображается:</w:t>
      </w:r>
      <w:r/>
    </w:p>
    <w:p>
      <w:pPr>
        <w:pStyle w:val="964"/>
        <w:numPr>
          <w:ilvl w:val="0"/>
          <w:numId w:val="22"/>
        </w:numPr>
        <w:ind w:left="992" w:right="0" w:hanging="283"/>
      </w:pPr>
      <w:r>
        <w:t xml:space="preserve">Статус КМ</w:t>
      </w:r>
      <w:r>
        <w:t xml:space="preserve"> </w:t>
      </w:r>
      <w:r>
        <w:t xml:space="preserve">(</w:t>
      </w:r>
      <w:r>
        <w:t xml:space="preserve">см. Рисунок 12</w:t>
      </w:r>
      <w:r>
        <w:t xml:space="preserve">,1</w:t>
      </w:r>
      <w:r>
        <w:t xml:space="preserve">3</w:t>
      </w:r>
      <w:r>
        <w:t xml:space="preserve">,1</w:t>
      </w:r>
      <w:r>
        <w:t xml:space="preserve">4 Цифра 1</w:t>
      </w:r>
      <w:r>
        <w:t xml:space="preserve">)</w:t>
      </w:r>
      <w:r>
        <w:t xml:space="preserve">.</w:t>
      </w:r>
      <w:r/>
    </w:p>
    <w:p>
      <w:pPr>
        <w:pStyle w:val="964"/>
        <w:numPr>
          <w:ilvl w:val="0"/>
          <w:numId w:val="22"/>
        </w:numPr>
        <w:ind w:left="992" w:right="0" w:hanging="283"/>
      </w:pPr>
      <w:r>
        <w:t xml:space="preserve">Пояснение к статусу</w:t>
      </w:r>
      <w:r>
        <w:t xml:space="preserve"> </w:t>
      </w:r>
      <w:r>
        <w:t xml:space="preserve">(</w:t>
      </w:r>
      <w:r>
        <w:t xml:space="preserve">см. Рисунок 12</w:t>
      </w:r>
      <w:r>
        <w:t xml:space="preserve">,1</w:t>
      </w:r>
      <w:r>
        <w:t xml:space="preserve">3</w:t>
      </w:r>
      <w:r>
        <w:t xml:space="preserve">,1</w:t>
      </w:r>
      <w:r>
        <w:t xml:space="preserve">4 Цифра 2)</w:t>
      </w:r>
      <w:r>
        <w:t xml:space="preserve">.</w:t>
      </w:r>
      <w:r/>
    </w:p>
    <w:p>
      <w:r>
        <w:t xml:space="preserve">4. </w:t>
      </w:r>
      <w:r>
        <w:t xml:space="preserve">Ознакомьтесь с результатом и нажмите кнопку «ОК», чтобы перейти к сканированию следующего КМ (</w:t>
      </w:r>
      <w:r>
        <w:t xml:space="preserve">см. Рисунок 12</w:t>
      </w:r>
      <w:r>
        <w:t xml:space="preserve">,1</w:t>
      </w:r>
      <w:r>
        <w:t xml:space="preserve">3</w:t>
      </w:r>
      <w:r>
        <w:t xml:space="preserve">,1</w:t>
      </w:r>
      <w:r>
        <w:t xml:space="preserve">4 Цифра 3</w:t>
      </w:r>
      <w:r>
        <w:t xml:space="preserve">).</w:t>
      </w:r>
      <w:r/>
    </w:p>
    <w:tbl>
      <w:tblPr>
        <w:tblStyle w:val="963"/>
        <w:tblW w:w="9359" w:type="dxa"/>
        <w:tblLook w:val="04A0" w:firstRow="1" w:lastRow="0" w:firstColumn="1" w:lastColumn="0" w:noHBand="0" w:noVBand="1"/>
      </w:tblPr>
      <w:tblGrid>
        <w:gridCol w:w="3144"/>
        <w:gridCol w:w="3070"/>
        <w:gridCol w:w="3145"/>
      </w:tblGrid>
      <w:tr>
        <w:tblPrEx/>
        <w:trPr>
          <w:trHeight w:val="4960"/>
        </w:trPr>
        <w:tc>
          <w:tcPr>
            <w:shd w:val="clear" w:color="auto" w:fill="auto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  <w:tcW w:w="3144" w:type="dxa"/>
            <w:textDirection w:val="lrTb"/>
            <w:noWrap w:val="false"/>
          </w:tcPr>
          <w:p>
            <w:pPr>
              <w:pStyle w:val="958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808845" cy="2880000"/>
                      <wp:effectExtent l="0" t="0" r="1270" b="0"/>
                      <wp:docPr id="12" name="Рисунок 2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2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808845" cy="288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width:142.43pt;height:226.77pt;mso-wrap-distance-left:0.00pt;mso-wrap-distance-top:0.00pt;mso-wrap-distance-right:0.00pt;mso-wrap-distance-bottom:0.00pt;" stroked="f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/>
          </w:p>
          <w:p>
            <w:pPr>
              <w:pStyle w:val="958"/>
            </w:pPr>
            <w:r>
              <w:t xml:space="preserve">Рисунок </w:t>
            </w:r>
            <w:r>
              <w:fldChar w:fldCharType="begin"/>
            </w:r>
            <w:r>
              <w:instrText xml:space="preserve"> SEQ Рисунок \* ARABIC </w:instrText>
            </w:r>
            <w:r>
              <w:fldChar w:fldCharType="separate"/>
            </w:r>
            <w:r>
              <w:t xml:space="preserve">12</w:t>
            </w:r>
            <w:r>
              <w:fldChar w:fldCharType="end"/>
            </w:r>
            <w:r>
              <w:t xml:space="preserve"> – Считан </w:t>
            </w:r>
            <w:r/>
          </w:p>
        </w:tc>
        <w:tc>
          <w:tcPr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  <w:tcW w:w="3070" w:type="dxa"/>
            <w:textDirection w:val="lrTb"/>
            <w:noWrap w:val="false"/>
          </w:tcPr>
          <w:p>
            <w:pPr>
              <w:pStyle w:val="958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808846" cy="2880000"/>
                      <wp:effectExtent l="0" t="0" r="1270" b="0"/>
                      <wp:docPr id="13" name="Рисунок 3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3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808846" cy="288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" o:spid="_x0000_s12" type="#_x0000_t75" style="width:142.43pt;height:226.77pt;mso-wrap-distance-left:0.00pt;mso-wrap-distance-top:0.00pt;mso-wrap-distance-right:0.00pt;mso-wrap-distance-bottom:0.00pt;" stroked="f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/>
          </w:p>
          <w:p>
            <w:pPr>
              <w:pStyle w:val="958"/>
            </w:pPr>
            <w:r>
              <w:t xml:space="preserve">Рисунок </w:t>
            </w:r>
            <w:r>
              <w:fldChar w:fldCharType="begin"/>
            </w:r>
            <w:r>
              <w:instrText xml:space="preserve"> SEQ Рисунок \* ARABIC </w:instrText>
            </w:r>
            <w:r>
              <w:fldChar w:fldCharType="separate"/>
            </w:r>
            <w:r>
              <w:t xml:space="preserve">13</w:t>
            </w:r>
            <w:r>
              <w:fldChar w:fldCharType="end"/>
            </w:r>
            <w:r>
              <w:t xml:space="preserve"> – Дубликат</w:t>
            </w:r>
            <w:r/>
          </w:p>
        </w:tc>
        <w:tc>
          <w:tcPr>
            <w:shd w:val="clear" w:color="auto" w:fill="auto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  <w:tcW w:w="3145" w:type="dxa"/>
            <w:textDirection w:val="lrTb"/>
            <w:noWrap w:val="false"/>
          </w:tcPr>
          <w:p>
            <w:pPr>
              <w:pStyle w:val="958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808846" cy="2880000"/>
                      <wp:effectExtent l="0" t="0" r="1270" b="0"/>
                      <wp:docPr id="14" name="Рисунок 3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1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808846" cy="288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" o:spid="_x0000_s13" type="#_x0000_t75" style="width:142.43pt;height:226.77pt;mso-wrap-distance-left:0.00pt;mso-wrap-distance-top:0.00pt;mso-wrap-distance-right:0.00pt;mso-wrap-distance-bottom:0.00pt;" stroked="f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/>
          </w:p>
          <w:p>
            <w:pPr>
              <w:pStyle w:val="958"/>
            </w:pPr>
            <w:r>
              <w:t xml:space="preserve">Рисунок </w:t>
            </w:r>
            <w:r>
              <w:fldChar w:fldCharType="begin"/>
            </w:r>
            <w:r>
              <w:instrText xml:space="preserve"> SEQ Рисунок \* ARABIC </w:instrText>
            </w:r>
            <w:r>
              <w:fldChar w:fldCharType="separate"/>
            </w:r>
            <w:r>
              <w:t xml:space="preserve">14</w:t>
            </w:r>
            <w:r>
              <w:fldChar w:fldCharType="end"/>
            </w:r>
            <w:r>
              <w:t xml:space="preserve"> – Ошибка</w:t>
            </w:r>
            <w:r/>
          </w:p>
        </w:tc>
      </w:tr>
    </w:tbl>
    <w:p>
      <w:r>
        <w:t xml:space="preserve">5. </w:t>
      </w:r>
      <w:r>
        <w:t xml:space="preserve">Результаты сканирования отображаются в таблице на главной странице (</w:t>
      </w:r>
      <w:r>
        <w:t xml:space="preserve">см. Рисунок 15 Цифра 1</w:t>
      </w:r>
      <w:r>
        <w:t xml:space="preserve">). Статус каждого КМ отображается в столбце «Статус» (</w:t>
      </w:r>
      <w:r>
        <w:t xml:space="preserve">см. Рисунок 15 Цифра 2</w:t>
      </w:r>
      <w:r>
        <w:t xml:space="preserve">).</w:t>
      </w:r>
      <w:r/>
    </w:p>
    <w:p>
      <w:pPr>
        <w:pStyle w:val="958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034951" cy="3240000"/>
                <wp:effectExtent l="0" t="0" r="3810" b="0"/>
                <wp:docPr id="15" name="Рисунок 3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5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4"/>
                        <a:stretch/>
                      </pic:blipFill>
                      <pic:spPr bwMode="auto">
                        <a:xfrm>
                          <a:off x="0" y="0"/>
                          <a:ext cx="2034951" cy="324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4" o:spid="_x0000_s14" type="#_x0000_t75" style="width:160.23pt;height:255.12pt;mso-wrap-distance-left:0.00pt;mso-wrap-distance-top:0.00pt;mso-wrap-distance-right:0.00pt;mso-wrap-distance-bottom:0.00pt;" stroked="f">
                <v:path textboxrect="0,0,0,0"/>
                <v:imagedata r:id="rId24" o:title=""/>
              </v:shape>
            </w:pict>
          </mc:Fallback>
        </mc:AlternateContent>
      </w:r>
      <w:r/>
    </w:p>
    <w:p>
      <w:pPr>
        <w:pStyle w:val="958"/>
      </w:pPr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15</w:t>
      </w:r>
      <w:r>
        <w:fldChar w:fldCharType="end"/>
      </w:r>
      <w:r>
        <w:t xml:space="preserve"> – Таблица результатов</w:t>
      </w:r>
      <w:r/>
    </w:p>
    <w:p>
      <w:pPr>
        <w:pStyle w:val="950"/>
      </w:pPr>
      <w:r>
        <w:t xml:space="preserve">4</w:t>
      </w:r>
      <w:r>
        <w:t xml:space="preserve">.2 Режим «Удаление»</w:t>
      </w:r>
      <w:r/>
    </w:p>
    <w:p>
      <w:r>
        <w:t xml:space="preserve">1. На главной странице п</w:t>
      </w:r>
      <w:r>
        <w:t xml:space="preserve">ереключитесь в режим «Удаление»</w:t>
      </w:r>
      <w:r>
        <w:rPr>
          <w:rStyle w:val="969"/>
        </w:rPr>
        <w:footnoteReference w:id="7"/>
      </w:r>
      <w:r>
        <w:t xml:space="preserve"> (</w:t>
      </w:r>
      <w:r>
        <w:t xml:space="preserve">см. Рисунок 16 Цифра 1</w:t>
      </w:r>
      <w:r>
        <w:t xml:space="preserve">).</w:t>
      </w:r>
      <w:r/>
    </w:p>
    <w:p>
      <w:pPr>
        <w:pStyle w:val="958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038954" cy="3240000"/>
                <wp:effectExtent l="0" t="0" r="0" b="0"/>
                <wp:docPr id="16" name="Рисунок 3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7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5"/>
                        <a:stretch/>
                      </pic:blipFill>
                      <pic:spPr bwMode="auto">
                        <a:xfrm>
                          <a:off x="0" y="0"/>
                          <a:ext cx="2038954" cy="324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5" o:spid="_x0000_s15" type="#_x0000_t75" style="width:160.55pt;height:255.12pt;mso-wrap-distance-left:0.00pt;mso-wrap-distance-top:0.00pt;mso-wrap-distance-right:0.00pt;mso-wrap-distance-bottom:0.00pt;" stroked="f">
                <v:path textboxrect="0,0,0,0"/>
                <v:imagedata r:id="rId25" o:title=""/>
              </v:shape>
            </w:pict>
          </mc:Fallback>
        </mc:AlternateContent>
      </w:r>
      <w:r/>
    </w:p>
    <w:p>
      <w:pPr>
        <w:pStyle w:val="958"/>
      </w:pPr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16</w:t>
      </w:r>
      <w:r>
        <w:fldChar w:fldCharType="end"/>
      </w:r>
      <w:r>
        <w:t xml:space="preserve"> – Режим удаления</w:t>
      </w:r>
      <w:r/>
    </w:p>
    <w:p>
      <w:r>
        <w:t xml:space="preserve">2. </w:t>
      </w:r>
      <w:r>
        <w:t xml:space="preserve">Выполните сканирование КМ. Откроется окно с результатами.</w:t>
      </w:r>
      <w:r/>
    </w:p>
    <w:p>
      <w:r>
        <w:t xml:space="preserve">3. </w:t>
      </w:r>
      <w:r>
        <w:t xml:space="preserve">В окне результата отобразится:</w:t>
      </w:r>
      <w:r/>
    </w:p>
    <w:p>
      <w:pPr>
        <w:pStyle w:val="964"/>
        <w:numPr>
          <w:ilvl w:val="0"/>
          <w:numId w:val="23"/>
        </w:numPr>
        <w:ind w:left="992" w:right="0" w:hanging="283"/>
      </w:pPr>
      <w:r>
        <w:t xml:space="preserve">Статус удаления</w:t>
      </w:r>
      <w:r>
        <w:t xml:space="preserve"> (см. Рисунок 17 Цифра 1)</w:t>
      </w:r>
      <w:r>
        <w:t xml:space="preserve">.</w:t>
      </w:r>
      <w:r/>
    </w:p>
    <w:p>
      <w:pPr>
        <w:pStyle w:val="964"/>
        <w:numPr>
          <w:ilvl w:val="0"/>
          <w:numId w:val="23"/>
        </w:numPr>
        <w:ind w:left="992" w:right="0" w:hanging="283"/>
      </w:pPr>
      <w:r>
        <w:t xml:space="preserve">Пояснение к статусу</w:t>
      </w:r>
      <w:r>
        <w:t xml:space="preserve"> (см. Рисунок 17 Цифра 2)</w:t>
      </w:r>
      <w:r>
        <w:t xml:space="preserve">. </w:t>
      </w:r>
      <w:r/>
    </w:p>
    <w:p>
      <w:pPr>
        <w:pStyle w:val="964"/>
        <w:numPr>
          <w:ilvl w:val="0"/>
          <w:numId w:val="23"/>
        </w:numPr>
        <w:ind w:left="992" w:right="0" w:hanging="283"/>
      </w:pPr>
      <w:r>
        <w:t xml:space="preserve">Если КМ не найден, появится соответствующее сообщение (</w:t>
      </w:r>
      <w:r>
        <w:t xml:space="preserve">см. Рисунок 18 Цифра 1</w:t>
      </w:r>
      <w:r>
        <w:t xml:space="preserve">).</w:t>
      </w:r>
      <w:r/>
    </w:p>
    <w:p>
      <w:r>
        <w:t xml:space="preserve">4. </w:t>
      </w:r>
      <w:r>
        <w:t xml:space="preserve">Нажмите кнопку «ОК», чтобы перейти к следующему сканированию (</w:t>
      </w:r>
      <w:r>
        <w:t xml:space="preserve">см. Рисунок 17 Цифра 3</w:t>
      </w:r>
      <w:r>
        <w:t xml:space="preserve">, </w:t>
      </w:r>
      <w:r>
        <w:t xml:space="preserve">Рисунок 18 Цифра 2</w:t>
      </w:r>
      <w:r>
        <w:t xml:space="preserve">).</w:t>
      </w:r>
      <w:r/>
    </w:p>
    <w:tbl>
      <w:tblPr>
        <w:tblStyle w:val="963"/>
        <w:tblW w:w="9415" w:type="dxa"/>
        <w:tblLook w:val="04A0" w:firstRow="1" w:lastRow="0" w:firstColumn="1" w:lastColumn="0" w:noHBand="0" w:noVBand="1"/>
      </w:tblPr>
      <w:tblGrid>
        <w:gridCol w:w="4707"/>
        <w:gridCol w:w="4708"/>
      </w:tblGrid>
      <w:tr>
        <w:tblPrEx/>
        <w:trPr>
          <w:trHeight w:val="4683"/>
        </w:trPr>
        <w:tc>
          <w:tcPr>
            <w:shd w:val="clear" w:color="auto" w:fill="auto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  <w:tcW w:w="4707" w:type="dxa"/>
            <w:textDirection w:val="lrTb"/>
            <w:noWrap w:val="false"/>
          </w:tcPr>
          <w:p>
            <w:pPr>
              <w:pStyle w:val="958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034951" cy="3240000"/>
                      <wp:effectExtent l="0" t="0" r="3810" b="0"/>
                      <wp:docPr id="17" name="Рисунок 3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9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034951" cy="324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" o:spid="_x0000_s16" type="#_x0000_t75" style="width:160.23pt;height:255.12pt;mso-wrap-distance-left:0.00pt;mso-wrap-distance-top:0.00pt;mso-wrap-distance-right:0.00pt;mso-wrap-distance-bottom:0.00pt;" stroked="f">
                      <v:path textboxrect="0,0,0,0"/>
                      <v:imagedata r:id="rId26" o:title=""/>
                    </v:shape>
                  </w:pict>
                </mc:Fallback>
              </mc:AlternateContent>
            </w:r>
            <w:r/>
          </w:p>
          <w:p>
            <w:pPr>
              <w:pStyle w:val="958"/>
            </w:pPr>
            <w:r>
              <w:t xml:space="preserve">Рисунок </w:t>
            </w:r>
            <w:r>
              <w:fldChar w:fldCharType="begin"/>
            </w:r>
            <w:r>
              <w:instrText xml:space="preserve"> SEQ Рисунок \* ARABIC </w:instrText>
            </w:r>
            <w:r>
              <w:fldChar w:fldCharType="separate"/>
            </w:r>
            <w:r>
              <w:t xml:space="preserve">17</w:t>
            </w:r>
            <w:r>
              <w:fldChar w:fldCharType="end"/>
            </w:r>
            <w:r>
              <w:t xml:space="preserve"> – Удален</w:t>
            </w:r>
            <w:r/>
          </w:p>
        </w:tc>
        <w:tc>
          <w:tcPr>
            <w:shd w:val="clear" w:color="auto" w:fill="auto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  <w:tcW w:w="4708" w:type="dxa"/>
            <w:textDirection w:val="lrTb"/>
            <w:noWrap w:val="false"/>
          </w:tcPr>
          <w:p>
            <w:pPr>
              <w:pStyle w:val="958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034951" cy="3240000"/>
                      <wp:effectExtent l="0" t="0" r="3810" b="0"/>
                      <wp:docPr id="18" name="Рисунок 39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3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034951" cy="324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" o:spid="_x0000_s17" type="#_x0000_t75" style="width:160.23pt;height:255.12pt;mso-wrap-distance-left:0.00pt;mso-wrap-distance-top:0.00pt;mso-wrap-distance-right:0.00pt;mso-wrap-distance-bottom:0.00pt;" stroked="f">
                      <v:path textboxrect="0,0,0,0"/>
                      <v:imagedata r:id="rId27" o:title=""/>
                    </v:shape>
                  </w:pict>
                </mc:Fallback>
              </mc:AlternateContent>
            </w:r>
            <w:r/>
          </w:p>
          <w:p>
            <w:pPr>
              <w:pStyle w:val="958"/>
              <w:spacing w:after="160" w:line="259" w:lineRule="auto"/>
            </w:pPr>
            <w:r>
              <w:t xml:space="preserve">Рисунок </w:t>
            </w:r>
            <w:r>
              <w:fldChar w:fldCharType="begin"/>
            </w:r>
            <w:r>
              <w:instrText xml:space="preserve"> SEQ Рисунок \* ARABIC </w:instrText>
            </w:r>
            <w:r>
              <w:fldChar w:fldCharType="separate"/>
            </w:r>
            <w:r>
              <w:t xml:space="preserve">18</w:t>
            </w:r>
            <w:r>
              <w:fldChar w:fldCharType="end"/>
            </w:r>
            <w:r>
              <w:t xml:space="preserve"> – Ошибка</w:t>
            </w:r>
            <w:r/>
          </w:p>
        </w:tc>
      </w:tr>
    </w:tbl>
    <w:p>
      <w:r>
        <w:t xml:space="preserve">5. </w:t>
      </w:r>
      <w:r>
        <w:t xml:space="preserve">Результаты удаления также отображаются в таблице на главной странице (</w:t>
      </w:r>
      <w:r>
        <w:t xml:space="preserve">см. Рисунок 19 Цифра 1</w:t>
      </w:r>
      <w:r>
        <w:t xml:space="preserve">), в столбце «Статус» (</w:t>
      </w:r>
      <w:r>
        <w:t xml:space="preserve">см. Рисунок 19 Цифра 2</w:t>
      </w:r>
      <w:r>
        <w:t xml:space="preserve">).</w:t>
      </w:r>
      <w:r/>
    </w:p>
    <w:p>
      <w:pPr>
        <w:pStyle w:val="958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034951" cy="3240000"/>
                <wp:effectExtent l="0" t="0" r="3810" b="0"/>
                <wp:docPr id="19" name="Рисунок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5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8"/>
                        <a:stretch/>
                      </pic:blipFill>
                      <pic:spPr bwMode="auto">
                        <a:xfrm>
                          <a:off x="0" y="0"/>
                          <a:ext cx="2034951" cy="324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8" o:spid="_x0000_s18" type="#_x0000_t75" style="width:160.23pt;height:255.12pt;mso-wrap-distance-left:0.00pt;mso-wrap-distance-top:0.00pt;mso-wrap-distance-right:0.00pt;mso-wrap-distance-bottom:0.00pt;" stroked="f">
                <v:path textboxrect="0,0,0,0"/>
                <v:imagedata r:id="rId28" o:title=""/>
              </v:shape>
            </w:pict>
          </mc:Fallback>
        </mc:AlternateContent>
      </w:r>
      <w:r/>
    </w:p>
    <w:p>
      <w:pPr>
        <w:pStyle w:val="958"/>
      </w:pPr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19</w:t>
      </w:r>
      <w:r>
        <w:fldChar w:fldCharType="end"/>
      </w:r>
      <w:r>
        <w:t xml:space="preserve"> – Таблица результатов</w:t>
      </w:r>
      <w:r/>
    </w:p>
    <w:p>
      <w:pPr>
        <w:pStyle w:val="950"/>
      </w:pPr>
      <w:r>
        <w:t xml:space="preserve">4</w:t>
      </w:r>
      <w:r>
        <w:t xml:space="preserve">.3 Режим «Проверка»</w:t>
      </w:r>
      <w:r/>
    </w:p>
    <w:p>
      <w:r>
        <w:t xml:space="preserve">1. На главной странице п</w:t>
      </w:r>
      <w:r>
        <w:t xml:space="preserve">ереключитесь в режим «Проверка»</w:t>
      </w:r>
      <w:r>
        <w:rPr>
          <w:rStyle w:val="969"/>
        </w:rPr>
        <w:footnoteReference w:id="8"/>
      </w:r>
      <w:r>
        <w:t xml:space="preserve"> (</w:t>
      </w:r>
      <w:r>
        <w:t xml:space="preserve">см. Рисунок 20 Цифра 1</w:t>
      </w:r>
      <w:r>
        <w:t xml:space="preserve">).</w:t>
      </w:r>
      <w:r/>
    </w:p>
    <w:p>
      <w:pPr>
        <w:pStyle w:val="958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034951" cy="3240000"/>
                <wp:effectExtent l="0" t="0" r="3810" b="0"/>
                <wp:docPr id="20" name="Рисунок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7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9"/>
                        <a:stretch/>
                      </pic:blipFill>
                      <pic:spPr bwMode="auto">
                        <a:xfrm>
                          <a:off x="0" y="0"/>
                          <a:ext cx="2034951" cy="324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9" o:spid="_x0000_s19" type="#_x0000_t75" style="width:160.23pt;height:255.12pt;mso-wrap-distance-left:0.00pt;mso-wrap-distance-top:0.00pt;mso-wrap-distance-right:0.00pt;mso-wrap-distance-bottom:0.00pt;" stroked="f">
                <v:path textboxrect="0,0,0,0"/>
                <v:imagedata r:id="rId29" o:title=""/>
              </v:shape>
            </w:pict>
          </mc:Fallback>
        </mc:AlternateContent>
      </w:r>
      <w:r/>
    </w:p>
    <w:p>
      <w:pPr>
        <w:pStyle w:val="958"/>
      </w:pPr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t xml:space="preserve">20</w:t>
      </w:r>
      <w:r>
        <w:fldChar w:fldCharType="end"/>
      </w:r>
      <w:r>
        <w:t xml:space="preserve"> – Режим проверки</w:t>
      </w:r>
      <w:r/>
    </w:p>
    <w:p>
      <w:r>
        <w:t xml:space="preserve">2. </w:t>
      </w:r>
      <w:r>
        <w:t xml:space="preserve">Выполните сканирование КМ. Откроется окно с результатами.</w:t>
      </w:r>
      <w:r/>
    </w:p>
    <w:p>
      <w:r>
        <w:t xml:space="preserve">3. </w:t>
      </w:r>
      <w:r>
        <w:t xml:space="preserve">В окне результата отобразится:</w:t>
      </w:r>
      <w:r/>
    </w:p>
    <w:p>
      <w:pPr>
        <w:pStyle w:val="964"/>
        <w:numPr>
          <w:ilvl w:val="0"/>
          <w:numId w:val="24"/>
        </w:numPr>
        <w:ind w:left="992" w:right="0" w:hanging="283"/>
      </w:pPr>
      <w:r>
        <w:t xml:space="preserve">Текущий статус КМ</w:t>
      </w:r>
      <w:r>
        <w:t xml:space="preserve"> (см. Рисунок 21</w:t>
      </w:r>
      <w:r>
        <w:t xml:space="preserve">, </w:t>
      </w:r>
      <w:r>
        <w:t xml:space="preserve">22 Цифра 1)</w:t>
      </w:r>
      <w:r>
        <w:t xml:space="preserve">.</w:t>
      </w:r>
      <w:r/>
    </w:p>
    <w:p>
      <w:pPr>
        <w:pStyle w:val="964"/>
        <w:numPr>
          <w:ilvl w:val="0"/>
          <w:numId w:val="24"/>
        </w:numPr>
        <w:ind w:left="992" w:right="0" w:hanging="283"/>
      </w:pPr>
      <w:r>
        <w:t xml:space="preserve">Пояснение к статусу</w:t>
      </w:r>
      <w:r>
        <w:t xml:space="preserve"> (см. Рисунок 21</w:t>
      </w:r>
      <w:r>
        <w:t xml:space="preserve">, </w:t>
      </w:r>
      <w:r>
        <w:t xml:space="preserve">22 Цифра 2)</w:t>
      </w:r>
      <w:r>
        <w:t xml:space="preserve">. </w:t>
      </w:r>
      <w:r/>
    </w:p>
    <w:p>
      <w:pPr>
        <w:pStyle w:val="964"/>
        <w:numPr>
          <w:ilvl w:val="0"/>
          <w:numId w:val="24"/>
        </w:numPr>
        <w:ind w:left="992" w:right="0" w:hanging="283"/>
      </w:pPr>
      <w:r>
        <w:t xml:space="preserve">Если КМ не найден, появится соответствующее сообщение </w:t>
      </w:r>
      <w:r>
        <w:t xml:space="preserve">(см. Рисунок 23 Цифра 1</w:t>
      </w:r>
      <w:r>
        <w:t xml:space="preserve">).</w:t>
      </w:r>
      <w:r/>
    </w:p>
    <w:p>
      <w:r>
        <w:t xml:space="preserve">4. </w:t>
      </w:r>
      <w:r>
        <w:t xml:space="preserve">Нажмите кнопку «ОК», чтобы перейти к следующему сканированию (</w:t>
      </w:r>
      <w:r>
        <w:t xml:space="preserve">см. Рисунок 21-</w:t>
      </w:r>
      <w:r>
        <w:t xml:space="preserve">23 Цифра 3</w:t>
      </w:r>
      <w:r>
        <w:t xml:space="preserve">).</w:t>
      </w:r>
      <w:r/>
    </w:p>
    <w:tbl>
      <w:tblPr>
        <w:tblStyle w:val="963"/>
        <w:tblW w:w="9359" w:type="dxa"/>
        <w:tblLook w:val="04A0" w:firstRow="1" w:lastRow="0" w:firstColumn="1" w:lastColumn="0" w:noHBand="0" w:noVBand="1"/>
      </w:tblPr>
      <w:tblGrid>
        <w:gridCol w:w="3144"/>
        <w:gridCol w:w="3070"/>
        <w:gridCol w:w="3145"/>
      </w:tblGrid>
      <w:tr>
        <w:tblPrEx/>
        <w:trPr>
          <w:trHeight w:val="4960"/>
        </w:trPr>
        <w:tc>
          <w:tcPr>
            <w:shd w:val="clear" w:color="auto" w:fill="auto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  <w:tcW w:w="3144" w:type="dxa"/>
            <w:textDirection w:val="lrTb"/>
            <w:noWrap w:val="false"/>
          </w:tcPr>
          <w:p>
            <w:pPr>
              <w:pStyle w:val="958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808846" cy="2880000"/>
                      <wp:effectExtent l="0" t="0" r="1270" b="0"/>
                      <wp:docPr id="21" name="Рисунок 4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9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808846" cy="288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" o:spid="_x0000_s20" type="#_x0000_t75" style="width:142.43pt;height:226.77pt;mso-wrap-distance-left:0.00pt;mso-wrap-distance-top:0.00pt;mso-wrap-distance-right:0.00pt;mso-wrap-distance-bottom:0.00pt;" stroked="f">
                      <v:path textboxrect="0,0,0,0"/>
                      <v:imagedata r:id="rId30" o:title=""/>
                    </v:shape>
                  </w:pict>
                </mc:Fallback>
              </mc:AlternateContent>
            </w:r>
            <w:r/>
          </w:p>
          <w:p>
            <w:pPr>
              <w:pStyle w:val="958"/>
            </w:pPr>
            <w:r>
              <w:t xml:space="preserve">Рисунок </w:t>
            </w:r>
            <w:r>
              <w:fldChar w:fldCharType="begin"/>
            </w:r>
            <w:r>
              <w:instrText xml:space="preserve"> SEQ Рисунок \* ARABIC </w:instrText>
            </w:r>
            <w:r>
              <w:fldChar w:fldCharType="separate"/>
            </w:r>
            <w:r>
              <w:t xml:space="preserve">21</w:t>
            </w:r>
            <w:r>
              <w:fldChar w:fldCharType="end"/>
            </w:r>
            <w:r>
              <w:t xml:space="preserve"> – Считан</w:t>
            </w:r>
            <w:r/>
          </w:p>
        </w:tc>
        <w:tc>
          <w:tcPr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  <w:tcW w:w="3070" w:type="dxa"/>
            <w:textDirection w:val="lrTb"/>
            <w:noWrap w:val="false"/>
          </w:tcPr>
          <w:p>
            <w:pPr>
              <w:pStyle w:val="958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808846" cy="2880000"/>
                      <wp:effectExtent l="0" t="0" r="1270" b="0"/>
                      <wp:docPr id="22" name="Рисунок 4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1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808846" cy="288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" o:spid="_x0000_s21" type="#_x0000_t75" style="width:142.43pt;height:226.77pt;mso-wrap-distance-left:0.00pt;mso-wrap-distance-top:0.00pt;mso-wrap-distance-right:0.00pt;mso-wrap-distance-bottom:0.00pt;" stroked="f">
                      <v:path textboxrect="0,0,0,0"/>
                      <v:imagedata r:id="rId31" o:title=""/>
                    </v:shape>
                  </w:pict>
                </mc:Fallback>
              </mc:AlternateContent>
            </w:r>
            <w:r/>
          </w:p>
          <w:p>
            <w:pPr>
              <w:pStyle w:val="958"/>
            </w:pPr>
            <w:r>
              <w:t xml:space="preserve">Рисунок </w:t>
            </w:r>
            <w:r>
              <w:fldChar w:fldCharType="begin"/>
            </w:r>
            <w:r>
              <w:instrText xml:space="preserve"> SEQ Рисунок \* ARABIC </w:instrText>
            </w:r>
            <w:r>
              <w:fldChar w:fldCharType="separate"/>
            </w:r>
            <w:r>
              <w:t xml:space="preserve">22</w:t>
            </w:r>
            <w:r>
              <w:fldChar w:fldCharType="end"/>
            </w:r>
            <w:r>
              <w:t xml:space="preserve"> – Удален</w:t>
            </w:r>
            <w:r/>
          </w:p>
        </w:tc>
        <w:tc>
          <w:tcPr>
            <w:shd w:val="clear" w:color="auto" w:fill="auto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  <w:tcW w:w="3145" w:type="dxa"/>
            <w:textDirection w:val="lrTb"/>
            <w:noWrap w:val="false"/>
          </w:tcPr>
          <w:p>
            <w:pPr>
              <w:pStyle w:val="958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808846" cy="2880000"/>
                      <wp:effectExtent l="0" t="0" r="1270" b="0"/>
                      <wp:docPr id="23" name="Рисунок 48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5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808846" cy="288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" o:spid="_x0000_s22" type="#_x0000_t75" style="width:142.43pt;height:226.77pt;mso-wrap-distance-left:0.00pt;mso-wrap-distance-top:0.00pt;mso-wrap-distance-right:0.00pt;mso-wrap-distance-bottom:0.00pt;" stroked="f">
                      <v:path textboxrect="0,0,0,0"/>
                      <v:imagedata r:id="rId32" o:title=""/>
                    </v:shape>
                  </w:pict>
                </mc:Fallback>
              </mc:AlternateContent>
            </w:r>
            <w:r/>
          </w:p>
          <w:p>
            <w:pPr>
              <w:pStyle w:val="958"/>
              <w:spacing w:after="160" w:line="259" w:lineRule="auto"/>
            </w:pPr>
            <w:r>
              <w:t xml:space="preserve">Рисунок </w:t>
            </w:r>
            <w:r>
              <w:fldChar w:fldCharType="begin"/>
            </w:r>
            <w:r>
              <w:instrText xml:space="preserve"> SEQ Рисунок \* ARABIC </w:instrText>
            </w:r>
            <w:r>
              <w:fldChar w:fldCharType="separate"/>
            </w:r>
            <w:r>
              <w:t xml:space="preserve">23</w:t>
            </w:r>
            <w:r>
              <w:fldChar w:fldCharType="end"/>
            </w:r>
            <w:r>
              <w:t xml:space="preserve"> – Не в базе</w:t>
            </w:r>
            <w:r/>
          </w:p>
        </w:tc>
      </w:tr>
    </w:tbl>
    <w:p>
      <w:pPr>
        <w:pStyle w:val="949"/>
      </w:pPr>
      <w:r/>
      <w:r/>
    </w:p>
    <w:p>
      <w:pPr>
        <w:ind w:firstLine="0"/>
        <w:jc w:val="left"/>
        <w:spacing w:after="160" w:line="259" w:lineRule="auto"/>
        <w:rPr>
          <w:b/>
          <w:sz w:val="40"/>
          <w:szCs w:val="52"/>
        </w:rPr>
      </w:pPr>
      <w:r>
        <w:br w:type="page" w:clear="all"/>
      </w:r>
      <w:r>
        <w:rPr>
          <w:b/>
          <w:sz w:val="40"/>
          <w:szCs w:val="52"/>
        </w:rPr>
      </w:r>
      <w:r>
        <w:rPr>
          <w:b/>
          <w:sz w:val="40"/>
          <w:szCs w:val="52"/>
        </w:rPr>
      </w:r>
    </w:p>
    <w:p>
      <w:pPr>
        <w:pStyle w:val="949"/>
      </w:pPr>
      <w:r>
        <w:t xml:space="preserve">5</w:t>
      </w:r>
      <w:r>
        <w:t xml:space="preserve">.</w:t>
      </w:r>
      <w:r>
        <w:t xml:space="preserve"> </w:t>
      </w:r>
      <w:r>
        <w:t xml:space="preserve">Устранение неполадок</w:t>
      </w:r>
      <w:r/>
    </w:p>
    <w:p>
      <w:pPr>
        <w:rPr>
          <w:color w:val="auto"/>
          <w:sz w:val="24"/>
          <w:szCs w:val="24"/>
        </w:rPr>
      </w:pPr>
      <w:r>
        <w:t xml:space="preserve">Типовые неполадки программы и рекомендации по действиям пользователя приведены в таблице </w:t>
      </w:r>
      <w:r>
        <w:t xml:space="preserve">1</w:t>
      </w:r>
      <w:r>
        <w:t xml:space="preserve">.</w:t>
      </w:r>
      <w:r>
        <w:rPr>
          <w:color w:val="auto"/>
          <w:sz w:val="24"/>
          <w:szCs w:val="24"/>
        </w:rPr>
      </w:r>
      <w:r>
        <w:rPr>
          <w:color w:val="auto"/>
          <w:sz w:val="24"/>
          <w:szCs w:val="24"/>
        </w:rPr>
      </w:r>
    </w:p>
    <w:p>
      <w:pPr>
        <w:ind w:firstLine="0"/>
        <w:jc w:val="left"/>
      </w:pPr>
      <w:r>
        <w:t xml:space="preserve">Таблица </w:t>
      </w:r>
      <w:fldSimple w:instr="SEQ Таблица \* ARABIC ">
        <w:r>
          <w:t xml:space="preserve">1</w:t>
        </w:r>
      </w:fldSimple>
      <w:r>
        <w:t xml:space="preserve"> - </w:t>
      </w:r>
      <w:r>
        <w:rPr>
          <w:rStyle w:val="966"/>
        </w:rPr>
        <w:t xml:space="preserve">Сообщения и рекомендации</w:t>
      </w:r>
      <w:r/>
    </w:p>
    <w:tbl>
      <w:tblPr>
        <w:tblStyle w:val="96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>
        <w:tblPrEx/>
        <w:trPr/>
        <w:tc>
          <w:tcPr>
            <w:tcW w:w="4785" w:type="dxa"/>
            <w:textDirection w:val="lrTb"/>
            <w:noWrap w:val="false"/>
          </w:tcPr>
          <w:p>
            <w:pPr>
              <w:pStyle w:val="954"/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Проблема</w:t>
            </w: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W w:w="4786" w:type="dxa"/>
            <w:textDirection w:val="lrTb"/>
            <w:noWrap w:val="false"/>
          </w:tcPr>
          <w:p>
            <w:pPr>
              <w:pStyle w:val="954"/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Решение</w:t>
            </w: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</w:p>
        </w:tc>
      </w:tr>
      <w:tr>
        <w:tblPrEx/>
        <w:trPr/>
        <w:tc>
          <w:tcPr>
            <w:tcW w:w="4785" w:type="dxa"/>
            <w:textDirection w:val="lrTb"/>
            <w:noWrap w:val="false"/>
          </w:tcPr>
          <w:p>
            <w:pPr>
              <w:pStyle w:val="954"/>
              <w:ind w:firstLine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Не удается подключиться к серверу Kvantron.Smart.Client.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4786" w:type="dxa"/>
            <w:textDirection w:val="lrTb"/>
            <w:noWrap w:val="false"/>
          </w:tcPr>
          <w:p>
            <w:pPr>
              <w:pStyle w:val="954"/>
              <w:ind w:firstLine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 Проверьте правильность введенных IP-адреса и порта в настройках ТСД.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954"/>
              <w:ind w:firstLine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 Убедитесь, что приложение Kvantron.Smart.Client запущено и доступно по указанному IP-адресу и порту.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954"/>
              <w:ind w:firstLine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 Проверьте сетевые настройки и настройки брандмауэра устройства ТСД и сервера.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4785" w:type="dxa"/>
            <w:textDirection w:val="lrTb"/>
            <w:noWrap w:val="false"/>
          </w:tcPr>
          <w:p>
            <w:pPr>
              <w:ind w:firstLine="0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Список потоков пуст или нужный поток не отображается.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4786" w:type="dxa"/>
            <w:textDirection w:val="lrTb"/>
            <w:noWrap w:val="false"/>
          </w:tcPr>
          <w:p>
            <w:pPr>
              <w:pStyle w:val="954"/>
              <w:ind w:firstLine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 Убедитесь, что Kvantron.Smart.Client запущен и содержит хотя бы один активный поток заданий.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954"/>
              <w:ind w:firstLine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 Нажмите кнопку «Получить потоки» в настройках ТСД.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4785" w:type="dxa"/>
            <w:textDirection w:val="lrTb"/>
            <w:noWrap w:val="false"/>
          </w:tcPr>
          <w:p>
            <w:pPr>
              <w:pStyle w:val="954"/>
              <w:ind w:firstLine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Статус кода "Не найден".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4786" w:type="dxa"/>
            <w:textDirection w:val="lrTb"/>
            <w:noWrap w:val="false"/>
          </w:tcPr>
          <w:p>
            <w:pPr>
              <w:pStyle w:val="954"/>
              <w:ind w:firstLine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Убедитесь, что код маркировки действителен и был корректно загружен в Kvantron.Smart.Client. Этот статус означает, что КМ отсутствует в базе данных.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</w:tbl>
    <w:p>
      <w:pPr>
        <w:pStyle w:val="954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="240" w:lineRule="auto"/>
      </w:pPr>
      <w:r>
        <w:separator/>
      </w:r>
      <w:r/>
    </w:p>
  </w:endnote>
  <w:endnote w:type="continuationSeparator" w:id="0">
    <w:p>
      <w:pPr>
        <w:spacing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10000000000000000"/>
  </w:font>
  <w:font w:name="Courier New">
    <w:panose1 w:val="02070309020205020404"/>
  </w:font>
  <w:font w:name="Symbol">
    <w:panose1 w:val="05010000000000000000"/>
  </w:font>
  <w:font w:name="Georgia">
    <w:panose1 w:val="02040502050405020303"/>
  </w:font>
  <w:font w:name="Liberation Serif">
    <w:panose1 w:val="020206030504050203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="240" w:lineRule="auto"/>
      </w:pPr>
      <w:r>
        <w:separator/>
      </w:r>
      <w:r/>
    </w:p>
  </w:footnote>
  <w:footnote w:type="continuationSeparator" w:id="0">
    <w:p>
      <w:pPr>
        <w:spacing w:line="240" w:lineRule="auto"/>
      </w:pPr>
      <w:r>
        <w:continuationSeparator/>
      </w:r>
      <w:r/>
    </w:p>
  </w:footnote>
  <w:footnote w:id="2">
    <w:p>
      <w:pPr>
        <w:pStyle w:val="967"/>
      </w:pPr>
      <w:r>
        <w:rPr>
          <w:rStyle w:val="969"/>
        </w:rPr>
        <w:footnoteRef/>
      </w:r>
      <w:r>
        <w:t xml:space="preserve"> </w:t>
      </w:r>
      <w:r>
        <w:t xml:space="preserve">Код маркировки</w:t>
      </w:r>
      <w:r>
        <w:t xml:space="preserve"> (КМ) – у</w:t>
      </w:r>
      <w:r>
        <w:t xml:space="preserve">никальный идентификатор, наносимый на товар для его отслеживания и идентификации в системе маркировки</w:t>
      </w:r>
      <w:r/>
    </w:p>
  </w:footnote>
  <w:footnote w:id="3">
    <w:p>
      <w:pPr>
        <w:pStyle w:val="967"/>
      </w:pPr>
      <w:r>
        <w:rPr>
          <w:rStyle w:val="969"/>
        </w:rPr>
        <w:footnoteRef/>
      </w:r>
      <w:r>
        <w:t xml:space="preserve"> Поток – набор правил и операций, получаемых с Kvantron.Smart.Client</w:t>
      </w:r>
      <w:r/>
    </w:p>
  </w:footnote>
  <w:footnote w:id="4">
    <w:p>
      <w:pPr>
        <w:pStyle w:val="967"/>
      </w:pPr>
      <w:r>
        <w:rPr>
          <w:rStyle w:val="969"/>
        </w:rPr>
        <w:footnoteRef/>
      </w:r>
      <w:r>
        <w:t xml:space="preserve"> </w:t>
      </w:r>
      <w:r>
        <w:t xml:space="preserve">IP-адрес</w:t>
      </w:r>
      <w:r>
        <w:t xml:space="preserve"> – </w:t>
      </w:r>
      <w:r>
        <w:t xml:space="preserve">у</w:t>
      </w:r>
      <w:r>
        <w:t xml:space="preserve">никальный сетевой адрес устройства в сети, используемый для установления соединения</w:t>
      </w:r>
      <w:r/>
    </w:p>
  </w:footnote>
  <w:footnote w:id="5">
    <w:p>
      <w:pPr>
        <w:pStyle w:val="967"/>
      </w:pPr>
      <w:r>
        <w:rPr>
          <w:rStyle w:val="969"/>
        </w:rPr>
        <w:footnoteRef/>
      </w:r>
      <w:r>
        <w:t xml:space="preserve"> Порт – ч</w:t>
      </w:r>
      <w:r>
        <w:t xml:space="preserve">исловой идентификатор конкретной службы или приложения на сетевом устройстве</w:t>
      </w:r>
      <w:r/>
    </w:p>
  </w:footnote>
  <w:footnote w:id="6">
    <w:p>
      <w:pPr>
        <w:pStyle w:val="967"/>
      </w:pPr>
      <w:r>
        <w:rPr>
          <w:rStyle w:val="969"/>
        </w:rPr>
        <w:footnoteRef/>
      </w:r>
      <w:r>
        <w:t xml:space="preserve"> Валидация – п</w:t>
      </w:r>
      <w:r>
        <w:t xml:space="preserve">роцесс проверки и подтверждения корректности кода маркировки, с последующим изменением его статуса на "Валидирован"</w:t>
      </w:r>
      <w:r/>
    </w:p>
  </w:footnote>
  <w:footnote w:id="7">
    <w:p>
      <w:pPr>
        <w:pStyle w:val="967"/>
      </w:pPr>
      <w:r>
        <w:rPr>
          <w:rStyle w:val="969"/>
        </w:rPr>
        <w:footnoteRef/>
      </w:r>
      <w:r>
        <w:t xml:space="preserve"> Удаление – процесс </w:t>
      </w:r>
      <w:r>
        <w:t xml:space="preserve">удаления записи о коде маркировки из базы данных</w:t>
      </w:r>
      <w:r/>
    </w:p>
  </w:footnote>
  <w:footnote w:id="8">
    <w:p>
      <w:pPr>
        <w:pStyle w:val="967"/>
      </w:pPr>
      <w:r>
        <w:rPr>
          <w:rStyle w:val="969"/>
        </w:rPr>
        <w:footnoteRef/>
      </w:r>
      <w:r>
        <w:t xml:space="preserve"> Проверка – п</w:t>
      </w:r>
      <w:r>
        <w:t xml:space="preserve">роцесс получения текущего статуса кода маркировки из базы данных без его изменения</w:t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29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29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29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9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29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353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073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93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13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33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953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673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93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13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29" w:hanging="360"/>
      </w:pPr>
      <w:rPr>
        <w:rFonts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16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29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17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29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2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9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2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2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num w:numId="1">
    <w:abstractNumId w:val="13"/>
  </w:num>
  <w:num w:numId="2">
    <w:abstractNumId w:val="4"/>
  </w:num>
  <w:num w:numId="3">
    <w:abstractNumId w:val="0"/>
  </w:num>
  <w:num w:numId="4">
    <w:abstractNumId w:val="14"/>
  </w:num>
  <w:num w:numId="5">
    <w:abstractNumId w:val="12"/>
  </w:num>
  <w:num w:numId="6">
    <w:abstractNumId w:val="3"/>
  </w:num>
  <w:num w:numId="7">
    <w:abstractNumId w:val="20"/>
  </w:num>
  <w:num w:numId="8">
    <w:abstractNumId w:val="15"/>
  </w:num>
  <w:num w:numId="9">
    <w:abstractNumId w:val="9"/>
  </w:num>
  <w:num w:numId="10">
    <w:abstractNumId w:val="5"/>
  </w:num>
  <w:num w:numId="11">
    <w:abstractNumId w:val="17"/>
  </w:num>
  <w:num w:numId="12">
    <w:abstractNumId w:val="16"/>
  </w:num>
  <w:num w:numId="13">
    <w:abstractNumId w:val="6"/>
  </w:num>
  <w:num w:numId="14">
    <w:abstractNumId w:val="18"/>
  </w:num>
  <w:num w:numId="15">
    <w:abstractNumId w:val="19"/>
  </w:num>
  <w:num w:numId="16">
    <w:abstractNumId w:val="11"/>
  </w:num>
  <w:num w:numId="17">
    <w:abstractNumId w:val="7"/>
  </w:num>
  <w:num w:numId="18">
    <w:abstractNumId w:val="8"/>
  </w:num>
  <w:num w:numId="19">
    <w:abstractNumId w:val="1"/>
  </w:num>
  <w:num w:numId="20">
    <w:abstractNumId w:val="2"/>
  </w:num>
  <w:num w:numId="21">
    <w:abstractNumId w:val="10"/>
  </w:num>
  <w:num w:numId="22">
    <w:abstractNumId w:val="21"/>
  </w:num>
  <w:num w:numId="23">
    <w:abstractNumId w:val="22"/>
  </w:num>
  <w:num w:numId="24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  <w14:ligatures w14:val="standardContextual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77">
    <w:name w:val="Heading 1 Char"/>
    <w:basedOn w:val="951"/>
    <w:link w:val="949"/>
    <w:uiPriority w:val="9"/>
    <w:rPr>
      <w:rFonts w:ascii="Arial" w:hAnsi="Arial" w:eastAsia="Arial" w:cs="Arial"/>
      <w:sz w:val="40"/>
      <w:szCs w:val="40"/>
    </w:rPr>
  </w:style>
  <w:style w:type="character" w:styleId="778">
    <w:name w:val="Heading 2 Char"/>
    <w:basedOn w:val="951"/>
    <w:link w:val="950"/>
    <w:uiPriority w:val="9"/>
    <w:rPr>
      <w:rFonts w:ascii="Arial" w:hAnsi="Arial" w:eastAsia="Arial" w:cs="Arial"/>
      <w:sz w:val="34"/>
    </w:rPr>
  </w:style>
  <w:style w:type="paragraph" w:styleId="779">
    <w:name w:val="Heading 3"/>
    <w:basedOn w:val="948"/>
    <w:next w:val="948"/>
    <w:link w:val="780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80">
    <w:name w:val="Heading 3 Char"/>
    <w:basedOn w:val="951"/>
    <w:link w:val="779"/>
    <w:uiPriority w:val="9"/>
    <w:rPr>
      <w:rFonts w:ascii="Arial" w:hAnsi="Arial" w:eastAsia="Arial" w:cs="Arial"/>
      <w:sz w:val="30"/>
      <w:szCs w:val="30"/>
    </w:rPr>
  </w:style>
  <w:style w:type="paragraph" w:styleId="781">
    <w:name w:val="Heading 4"/>
    <w:basedOn w:val="948"/>
    <w:next w:val="948"/>
    <w:link w:val="782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82">
    <w:name w:val="Heading 4 Char"/>
    <w:basedOn w:val="951"/>
    <w:link w:val="781"/>
    <w:uiPriority w:val="9"/>
    <w:rPr>
      <w:rFonts w:ascii="Arial" w:hAnsi="Arial" w:eastAsia="Arial" w:cs="Arial"/>
      <w:b/>
      <w:bCs/>
      <w:sz w:val="26"/>
      <w:szCs w:val="26"/>
    </w:rPr>
  </w:style>
  <w:style w:type="paragraph" w:styleId="783">
    <w:name w:val="Heading 5"/>
    <w:basedOn w:val="948"/>
    <w:next w:val="948"/>
    <w:link w:val="784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84">
    <w:name w:val="Heading 5 Char"/>
    <w:basedOn w:val="951"/>
    <w:link w:val="783"/>
    <w:uiPriority w:val="9"/>
    <w:rPr>
      <w:rFonts w:ascii="Arial" w:hAnsi="Arial" w:eastAsia="Arial" w:cs="Arial"/>
      <w:b/>
      <w:bCs/>
      <w:sz w:val="24"/>
      <w:szCs w:val="24"/>
    </w:rPr>
  </w:style>
  <w:style w:type="paragraph" w:styleId="785">
    <w:name w:val="Heading 6"/>
    <w:basedOn w:val="948"/>
    <w:next w:val="948"/>
    <w:link w:val="786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86">
    <w:name w:val="Heading 6 Char"/>
    <w:basedOn w:val="951"/>
    <w:link w:val="785"/>
    <w:uiPriority w:val="9"/>
    <w:rPr>
      <w:rFonts w:ascii="Arial" w:hAnsi="Arial" w:eastAsia="Arial" w:cs="Arial"/>
      <w:b/>
      <w:bCs/>
      <w:sz w:val="22"/>
      <w:szCs w:val="22"/>
    </w:rPr>
  </w:style>
  <w:style w:type="paragraph" w:styleId="787">
    <w:name w:val="Heading 7"/>
    <w:basedOn w:val="948"/>
    <w:next w:val="948"/>
    <w:link w:val="788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88">
    <w:name w:val="Heading 7 Char"/>
    <w:basedOn w:val="951"/>
    <w:link w:val="787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89">
    <w:name w:val="Heading 8"/>
    <w:basedOn w:val="948"/>
    <w:next w:val="948"/>
    <w:link w:val="790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90">
    <w:name w:val="Heading 8 Char"/>
    <w:basedOn w:val="951"/>
    <w:link w:val="789"/>
    <w:uiPriority w:val="9"/>
    <w:rPr>
      <w:rFonts w:ascii="Arial" w:hAnsi="Arial" w:eastAsia="Arial" w:cs="Arial"/>
      <w:i/>
      <w:iCs/>
      <w:sz w:val="22"/>
      <w:szCs w:val="22"/>
    </w:rPr>
  </w:style>
  <w:style w:type="paragraph" w:styleId="791">
    <w:name w:val="Heading 9"/>
    <w:basedOn w:val="948"/>
    <w:next w:val="948"/>
    <w:link w:val="792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92">
    <w:name w:val="Heading 9 Char"/>
    <w:basedOn w:val="951"/>
    <w:link w:val="791"/>
    <w:uiPriority w:val="9"/>
    <w:rPr>
      <w:rFonts w:ascii="Arial" w:hAnsi="Arial" w:eastAsia="Arial" w:cs="Arial"/>
      <w:i/>
      <w:iCs/>
      <w:sz w:val="21"/>
      <w:szCs w:val="21"/>
    </w:rPr>
  </w:style>
  <w:style w:type="paragraph" w:styleId="793">
    <w:name w:val="No Spacing"/>
    <w:uiPriority w:val="1"/>
    <w:qFormat/>
    <w:pPr>
      <w:spacing w:before="0" w:after="0" w:line="240" w:lineRule="auto"/>
    </w:pPr>
  </w:style>
  <w:style w:type="paragraph" w:styleId="794">
    <w:name w:val="Title"/>
    <w:basedOn w:val="948"/>
    <w:next w:val="948"/>
    <w:link w:val="79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95">
    <w:name w:val="Title Char"/>
    <w:basedOn w:val="951"/>
    <w:link w:val="794"/>
    <w:uiPriority w:val="10"/>
    <w:rPr>
      <w:sz w:val="48"/>
      <w:szCs w:val="48"/>
    </w:rPr>
  </w:style>
  <w:style w:type="paragraph" w:styleId="796">
    <w:name w:val="Subtitle"/>
    <w:basedOn w:val="948"/>
    <w:next w:val="948"/>
    <w:link w:val="797"/>
    <w:uiPriority w:val="11"/>
    <w:qFormat/>
    <w:pPr>
      <w:spacing w:before="200" w:after="200"/>
    </w:pPr>
    <w:rPr>
      <w:sz w:val="24"/>
      <w:szCs w:val="24"/>
    </w:rPr>
  </w:style>
  <w:style w:type="character" w:styleId="797">
    <w:name w:val="Subtitle Char"/>
    <w:basedOn w:val="951"/>
    <w:link w:val="796"/>
    <w:uiPriority w:val="11"/>
    <w:rPr>
      <w:sz w:val="24"/>
      <w:szCs w:val="24"/>
    </w:rPr>
  </w:style>
  <w:style w:type="paragraph" w:styleId="798">
    <w:name w:val="Quote"/>
    <w:basedOn w:val="948"/>
    <w:next w:val="948"/>
    <w:link w:val="799"/>
    <w:uiPriority w:val="29"/>
    <w:qFormat/>
    <w:pPr>
      <w:ind w:left="720" w:right="720"/>
    </w:pPr>
    <w:rPr>
      <w:i/>
    </w:rPr>
  </w:style>
  <w:style w:type="character" w:styleId="799">
    <w:name w:val="Quote Char"/>
    <w:link w:val="798"/>
    <w:uiPriority w:val="29"/>
    <w:rPr>
      <w:i/>
    </w:rPr>
  </w:style>
  <w:style w:type="paragraph" w:styleId="800">
    <w:name w:val="Intense Quote"/>
    <w:basedOn w:val="948"/>
    <w:next w:val="948"/>
    <w:link w:val="80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801">
    <w:name w:val="Intense Quote Char"/>
    <w:link w:val="800"/>
    <w:uiPriority w:val="30"/>
    <w:rPr>
      <w:i/>
    </w:rPr>
  </w:style>
  <w:style w:type="paragraph" w:styleId="802">
    <w:name w:val="Header"/>
    <w:basedOn w:val="948"/>
    <w:link w:val="80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803">
    <w:name w:val="Header Char"/>
    <w:basedOn w:val="951"/>
    <w:link w:val="802"/>
    <w:uiPriority w:val="99"/>
  </w:style>
  <w:style w:type="paragraph" w:styleId="804">
    <w:name w:val="Footer"/>
    <w:basedOn w:val="948"/>
    <w:link w:val="80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805">
    <w:name w:val="Footer Char"/>
    <w:basedOn w:val="951"/>
    <w:link w:val="804"/>
    <w:uiPriority w:val="99"/>
  </w:style>
  <w:style w:type="character" w:styleId="806">
    <w:name w:val="Caption Char"/>
    <w:basedOn w:val="951"/>
    <w:link w:val="965"/>
    <w:uiPriority w:val="35"/>
    <w:rPr>
      <w:b/>
      <w:bCs/>
      <w:color w:val="4f81bd" w:themeColor="accent1"/>
      <w:sz w:val="18"/>
      <w:szCs w:val="18"/>
    </w:rPr>
  </w:style>
  <w:style w:type="table" w:styleId="807">
    <w:name w:val="Table Grid Light"/>
    <w:basedOn w:val="95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08">
    <w:name w:val="Plain Table 1"/>
    <w:basedOn w:val="95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09">
    <w:name w:val="Plain Table 2"/>
    <w:basedOn w:val="95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10">
    <w:name w:val="Plain Table 3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11">
    <w:name w:val="Plain Table 4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>
    <w:name w:val="Plain Table 5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13">
    <w:name w:val="Grid Table 1 Light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>
    <w:name w:val="Grid Table 1 Light - Accent 1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>
    <w:name w:val="Grid Table 1 Light - Accent 2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6">
    <w:name w:val="Grid Table 1 Light - Accent 3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>
    <w:name w:val="Grid Table 1 Light - Accent 4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>
    <w:name w:val="Grid Table 1 Light - Accent 5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9">
    <w:name w:val="Grid Table 1 Light - Accent 6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0">
    <w:name w:val="Grid Table 2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1">
    <w:name w:val="Grid Table 2 - Accent 1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2">
    <w:name w:val="Grid Table 2 - Accent 2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3">
    <w:name w:val="Grid Table 2 - Accent 3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4">
    <w:name w:val="Grid Table 2 - Accent 4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5">
    <w:name w:val="Grid Table 2 - Accent 5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6">
    <w:name w:val="Grid Table 2 - Accent 6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7">
    <w:name w:val="Grid Table 3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8">
    <w:name w:val="Grid Table 3 - Accent 1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9">
    <w:name w:val="Grid Table 3 - Accent 2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0">
    <w:name w:val="Grid Table 3 - Accent 3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1">
    <w:name w:val="Grid Table 3 - Accent 4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2">
    <w:name w:val="Grid Table 3 - Accent 5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3">
    <w:name w:val="Grid Table 3 - Accent 6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4">
    <w:name w:val="Grid Table 4"/>
    <w:basedOn w:val="95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35">
    <w:name w:val="Grid Table 4 - Accent 1"/>
    <w:basedOn w:val="95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37fc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836">
    <w:name w:val="Grid Table 4 - Accent 2"/>
    <w:basedOn w:val="95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37">
    <w:name w:val="Grid Table 4 - Accent 3"/>
    <w:basedOn w:val="95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38">
    <w:name w:val="Grid Table 4 - Accent 4"/>
    <w:basedOn w:val="95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39">
    <w:name w:val="Grid Table 4 - Accent 5"/>
    <w:basedOn w:val="95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40">
    <w:name w:val="Grid Table 4 - Accent 6"/>
    <w:basedOn w:val="95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1">
    <w:name w:val="Grid Table 5 Dark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2">
    <w:name w:val="Grid Table 5 Dark- Accent 1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2" w:themeFill="accent1" w:themeFillTint="34"/>
    </w:tblPr>
    <w:tblStylePr w:type="band1Horz">
      <w:tcPr>
        <w:shd w:val="clear" w:color="ffffff" w:themeColor="accent1" w:themeTint="75" w:fill="aabfe3" w:themeFill="accent1" w:themeFillTint="75"/>
      </w:tcPr>
    </w:tblStylePr>
    <w:tblStylePr w:type="band1Vert">
      <w:tcPr>
        <w:shd w:val="clear" w:color="ffffff" w:themeColor="accent1" w:themeTint="75" w:fill="aabfe3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</w:style>
  <w:style w:type="table" w:styleId="843">
    <w:name w:val="Grid Table 5 Dark - Accent 2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44">
    <w:name w:val="Grid Table 5 Dark - Accent 3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45">
    <w:name w:val="Grid Table 5 Dark- Accent 4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46">
    <w:name w:val="Grid Table 5 Dark - Accent 5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debf6" w:themeFill="accent5" w:themeFillTint="34"/>
    </w:tblPr>
    <w:tblStylePr w:type="band1Horz">
      <w:tcPr>
        <w:shd w:val="clear" w:color="ffffff" w:themeColor="accent5" w:themeTint="75" w:fill="b4d2eb" w:themeFill="accent5" w:themeFillTint="75"/>
      </w:tcPr>
    </w:tblStylePr>
    <w:tblStylePr w:type="band1Vert">
      <w:tcPr>
        <w:shd w:val="clear" w:color="ffffff" w:themeColor="accent5" w:themeTint="75" w:fill="b4d2eb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</w:style>
  <w:style w:type="table" w:styleId="847">
    <w:name w:val="Grid Table 5 Dark - Accent 6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848">
    <w:name w:val="Grid Table 6 Colorful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49">
    <w:name w:val="Grid Table 6 Colorful - Accent 1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664a9" w:themeColor="accent1" w:themeTint="80" w:themeShade="95"/>
      </w:rPr>
    </w:tblStylePr>
    <w:tblStylePr w:type="firstRow">
      <w:rPr>
        <w:b/>
        <w:color w:val="3664a9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4a9" w:themeColor="accent1" w:themeTint="80" w:themeShade="95"/>
      </w:rPr>
    </w:tblStylePr>
    <w:tblStylePr w:type="lastRow">
      <w:rPr>
        <w:b/>
        <w:color w:val="3664a9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850">
    <w:name w:val="Grid Table 6 Colorful - Accent 2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851">
    <w:name w:val="Grid Table 6 Colorful - Accent 3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852">
    <w:name w:val="Grid Table 6 Colorful - Accent 4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853">
    <w:name w:val="Grid Table 6 Colorful - Accent 5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54">
    <w:name w:val="Grid Table 6 Colorful - Accent 6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55">
    <w:name w:val="Grid Table 7 Colorful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6">
    <w:name w:val="Grid Table 7 Colorful - Accent 1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664a9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Arial" w:hAnsi="Arial"/>
        <w:color w:val="3664a9" w:themeColor="accent1" w:themeTint="80" w:themeShade="95"/>
        <w:sz w:val="22"/>
      </w:rPr>
    </w:tblStylePr>
    <w:tblStylePr w:type="firstCol">
      <w:rPr>
        <w:rFonts w:ascii="Arial" w:hAnsi="Arial"/>
        <w:i/>
        <w:color w:val="3664a9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664a9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7">
    <w:name w:val="Grid Table 7 Colorful - Accent 2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8">
    <w:name w:val="Grid Table 7 Colorful - Accent 3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9">
    <w:name w:val="Grid Table 7 Colorful - Accent 4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0">
    <w:name w:val="Grid Table 7 Colorful - Accent 5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45d8d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Arial" w:hAnsi="Arial"/>
        <w:color w:val="245d8d" w:themeColor="accent5" w:themeShade="95"/>
        <w:sz w:val="22"/>
      </w:rPr>
    </w:tblStylePr>
    <w:tblStylePr w:type="firstCol">
      <w:rPr>
        <w:rFonts w:ascii="Arial" w:hAnsi="Arial"/>
        <w:i/>
        <w:color w:val="245d8d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1">
    <w:name w:val="Grid Table 7 Colorful - Accent 6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2">
    <w:name w:val="List Table 1 Light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3">
    <w:name w:val="List Table 1 Light - Accent 1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4">
    <w:name w:val="List Table 1 Light - Accent 2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5">
    <w:name w:val="List Table 1 Light - Accent 3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6">
    <w:name w:val="List Table 1 Light - Accent 4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7">
    <w:name w:val="List Table 1 Light - Accent 5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8">
    <w:name w:val="List Table 1 Light - Accent 6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9">
    <w:name w:val="List Table 2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70">
    <w:name w:val="List Table 2 - Accent 1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71">
    <w:name w:val="List Table 2 - Accent 2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72">
    <w:name w:val="List Table 2 - Accent 3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73">
    <w:name w:val="List Table 2 - Accent 4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74">
    <w:name w:val="List Table 2 - Accent 5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75">
    <w:name w:val="List Table 2 - Accent 6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76">
    <w:name w:val="List Table 3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7">
    <w:name w:val="List Table 3 - Accent 1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8">
    <w:name w:val="List Table 3 - Accent 2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9">
    <w:name w:val="List Table 3 - Accent 3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0">
    <w:name w:val="List Table 3 - Accent 4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1">
    <w:name w:val="List Table 3 - Accent 5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cc4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2">
    <w:name w:val="List Table 3 - Accent 6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3">
    <w:name w:val="List Table 4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4">
    <w:name w:val="List Table 4 - Accent 1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5">
    <w:name w:val="List Table 4 - Accent 2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6">
    <w:name w:val="List Table 4 - Accent 3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7">
    <w:name w:val="List Table 4 - Accent 4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8">
    <w:name w:val="List Table 4 - Accent 5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9">
    <w:name w:val="List Table 4 - Accent 6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0">
    <w:name w:val="List Table 5 Dark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1">
    <w:name w:val="List Table 5 Dark - Accent 1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blStylePr w:type="band1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2">
    <w:name w:val="List Table 5 Dark - Accent 2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3">
    <w:name w:val="List Table 5 Dark - Accent 3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4">
    <w:name w:val="List Table 5 Dark - Accent 4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5">
    <w:name w:val="List Table 5 Dark - Accent 5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4e5" w:themeFill="accent5" w:themeFillTint="9A"/>
    </w:tblPr>
    <w:tblStylePr w:type="band1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cc4e5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cc4e5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6">
    <w:name w:val="List Table 5 Dark - Accent 6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7">
    <w:name w:val="List Table 6 Colorful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98">
    <w:name w:val="List Table 6 Colorful - Accent 1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54374" w:themeColor="accent1" w:themeShade="95"/>
      </w:rPr>
    </w:tblStylePr>
    <w:tblStylePr w:type="firstRow">
      <w:rPr>
        <w:b/>
        <w:color w:val="254374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374" w:themeColor="accent1" w:themeShade="95"/>
      </w:rPr>
    </w:tblStylePr>
    <w:tblStylePr w:type="lastRow">
      <w:rPr>
        <w:b/>
        <w:color w:val="254374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99">
    <w:name w:val="List Table 6 Colorful - Accent 2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900">
    <w:name w:val="List Table 6 Colorful - Accent 3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901">
    <w:name w:val="List Table 6 Colorful - Accent 4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902">
    <w:name w:val="List Table 6 Colorful - Accent 5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2e78b1" w:themeColor="accent5" w:themeTint="9A" w:themeShade="95"/>
      </w:rPr>
    </w:tblStylePr>
    <w:tblStylePr w:type="firstRow">
      <w:rPr>
        <w:b/>
        <w:color w:val="2e78b1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8b1" w:themeColor="accent5" w:themeTint="9A" w:themeShade="95"/>
      </w:rPr>
    </w:tblStylePr>
    <w:tblStylePr w:type="lastRow">
      <w:rPr>
        <w:b/>
        <w:color w:val="2e78b1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903">
    <w:name w:val="List Table 6 Colorful - Accent 6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904">
    <w:name w:val="List Table 7 Colorful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905">
    <w:name w:val="List Table 7 Colorful - Accent 1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54374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Arial" w:hAnsi="Arial"/>
        <w:color w:val="254374" w:themeColor="accent1" w:themeShade="95"/>
        <w:sz w:val="22"/>
      </w:rPr>
    </w:tblStylePr>
    <w:tblStylePr w:type="firstCol">
      <w:rPr>
        <w:rFonts w:ascii="Arial" w:hAnsi="Arial"/>
        <w:i/>
        <w:color w:val="254374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54374" w:themeColor="accent1" w:themeShade="95"/>
        <w:sz w:val="22"/>
      </w:rPr>
    </w:tblStylePr>
  </w:style>
  <w:style w:type="table" w:styleId="906">
    <w:name w:val="List Table 7 Colorful - Accent 2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907">
    <w:name w:val="List Table 7 Colorful - Accent 3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908">
    <w:name w:val="List Table 7 Colorful - Accent 4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909">
    <w:name w:val="List Table 7 Colorful - Accent 5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2e78b1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Arial" w:hAnsi="Arial"/>
        <w:color w:val="2e78b1" w:themeColor="accent5" w:themeTint="9A" w:themeShade="95"/>
        <w:sz w:val="22"/>
      </w:rPr>
    </w:tblStylePr>
    <w:tblStylePr w:type="firstCol">
      <w:rPr>
        <w:rFonts w:ascii="Arial" w:hAnsi="Arial"/>
        <w:i/>
        <w:color w:val="2e78b1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e78b1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e78b1" w:themeColor="accent5" w:themeTint="9A" w:themeShade="95"/>
        <w:sz w:val="22"/>
      </w:rPr>
    </w:tblStylePr>
  </w:style>
  <w:style w:type="table" w:styleId="910">
    <w:name w:val="List Table 7 Colorful - Accent 6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911">
    <w:name w:val="Lined - Accent"/>
    <w:basedOn w:val="9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12">
    <w:name w:val="Lined - Accent 1"/>
    <w:basedOn w:val="9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913">
    <w:name w:val="Lined - Accent 2"/>
    <w:basedOn w:val="9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914">
    <w:name w:val="Lined - Accent 3"/>
    <w:basedOn w:val="9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915">
    <w:name w:val="Lined - Accent 4"/>
    <w:basedOn w:val="9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916">
    <w:name w:val="Lined - Accent 5"/>
    <w:basedOn w:val="9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917">
    <w:name w:val="Lined - Accent 6"/>
    <w:basedOn w:val="9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918">
    <w:name w:val="Bordered &amp; Lined - Accent"/>
    <w:basedOn w:val="9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19">
    <w:name w:val="Bordered &amp; Lined - Accent 1"/>
    <w:basedOn w:val="9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920">
    <w:name w:val="Bordered &amp; Lined - Accent 2"/>
    <w:basedOn w:val="9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921">
    <w:name w:val="Bordered &amp; Lined - Accent 3"/>
    <w:basedOn w:val="9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922">
    <w:name w:val="Bordered &amp; Lined - Accent 4"/>
    <w:basedOn w:val="9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923">
    <w:name w:val="Bordered &amp; Lined - Accent 5"/>
    <w:basedOn w:val="9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924">
    <w:name w:val="Bordered &amp; Lined - Accent 6"/>
    <w:basedOn w:val="9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925">
    <w:name w:val="Bordered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926">
    <w:name w:val="Bordered - Accent 1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927">
    <w:name w:val="Bordered - Accent 2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928">
    <w:name w:val="Bordered - Accent 3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929">
    <w:name w:val="Bordered - Accent 4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930">
    <w:name w:val="Bordered - Accent 5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931">
    <w:name w:val="Bordered - Accent 6"/>
    <w:basedOn w:val="9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932">
    <w:name w:val="Hyperlink"/>
    <w:uiPriority w:val="99"/>
    <w:unhideWhenUsed/>
    <w:rPr>
      <w:color w:val="0000ff" w:themeColor="hyperlink"/>
      <w:u w:val="single"/>
    </w:rPr>
  </w:style>
  <w:style w:type="character" w:styleId="933">
    <w:name w:val="Footnote Text Char"/>
    <w:link w:val="967"/>
    <w:uiPriority w:val="99"/>
    <w:rPr>
      <w:sz w:val="18"/>
    </w:rPr>
  </w:style>
  <w:style w:type="paragraph" w:styleId="934">
    <w:name w:val="endnote text"/>
    <w:basedOn w:val="948"/>
    <w:link w:val="935"/>
    <w:uiPriority w:val="99"/>
    <w:semiHidden/>
    <w:unhideWhenUsed/>
    <w:pPr>
      <w:spacing w:after="0" w:line="240" w:lineRule="auto"/>
    </w:pPr>
    <w:rPr>
      <w:sz w:val="20"/>
    </w:rPr>
  </w:style>
  <w:style w:type="character" w:styleId="935">
    <w:name w:val="Endnote Text Char"/>
    <w:link w:val="934"/>
    <w:uiPriority w:val="99"/>
    <w:rPr>
      <w:sz w:val="20"/>
    </w:rPr>
  </w:style>
  <w:style w:type="character" w:styleId="936">
    <w:name w:val="endnote reference"/>
    <w:basedOn w:val="951"/>
    <w:uiPriority w:val="99"/>
    <w:semiHidden/>
    <w:unhideWhenUsed/>
    <w:rPr>
      <w:vertAlign w:val="superscript"/>
    </w:rPr>
  </w:style>
  <w:style w:type="paragraph" w:styleId="937">
    <w:name w:val="toc 1"/>
    <w:basedOn w:val="948"/>
    <w:next w:val="948"/>
    <w:uiPriority w:val="39"/>
    <w:unhideWhenUsed/>
    <w:pPr>
      <w:ind w:left="0" w:right="0" w:firstLine="0"/>
      <w:spacing w:after="57"/>
    </w:pPr>
  </w:style>
  <w:style w:type="paragraph" w:styleId="938">
    <w:name w:val="toc 2"/>
    <w:basedOn w:val="948"/>
    <w:next w:val="948"/>
    <w:uiPriority w:val="39"/>
    <w:unhideWhenUsed/>
    <w:pPr>
      <w:ind w:left="283" w:right="0" w:firstLine="0"/>
      <w:spacing w:after="57"/>
    </w:pPr>
  </w:style>
  <w:style w:type="paragraph" w:styleId="939">
    <w:name w:val="toc 3"/>
    <w:basedOn w:val="948"/>
    <w:next w:val="948"/>
    <w:uiPriority w:val="39"/>
    <w:unhideWhenUsed/>
    <w:pPr>
      <w:ind w:left="567" w:right="0" w:firstLine="0"/>
      <w:spacing w:after="57"/>
    </w:pPr>
  </w:style>
  <w:style w:type="paragraph" w:styleId="940">
    <w:name w:val="toc 4"/>
    <w:basedOn w:val="948"/>
    <w:next w:val="948"/>
    <w:uiPriority w:val="39"/>
    <w:unhideWhenUsed/>
    <w:pPr>
      <w:ind w:left="850" w:right="0" w:firstLine="0"/>
      <w:spacing w:after="57"/>
    </w:pPr>
  </w:style>
  <w:style w:type="paragraph" w:styleId="941">
    <w:name w:val="toc 5"/>
    <w:basedOn w:val="948"/>
    <w:next w:val="948"/>
    <w:uiPriority w:val="39"/>
    <w:unhideWhenUsed/>
    <w:pPr>
      <w:ind w:left="1134" w:right="0" w:firstLine="0"/>
      <w:spacing w:after="57"/>
    </w:pPr>
  </w:style>
  <w:style w:type="paragraph" w:styleId="942">
    <w:name w:val="toc 6"/>
    <w:basedOn w:val="948"/>
    <w:next w:val="948"/>
    <w:uiPriority w:val="39"/>
    <w:unhideWhenUsed/>
    <w:pPr>
      <w:ind w:left="1417" w:right="0" w:firstLine="0"/>
      <w:spacing w:after="57"/>
    </w:pPr>
  </w:style>
  <w:style w:type="paragraph" w:styleId="943">
    <w:name w:val="toc 7"/>
    <w:basedOn w:val="948"/>
    <w:next w:val="948"/>
    <w:uiPriority w:val="39"/>
    <w:unhideWhenUsed/>
    <w:pPr>
      <w:ind w:left="1701" w:right="0" w:firstLine="0"/>
      <w:spacing w:after="57"/>
    </w:pPr>
  </w:style>
  <w:style w:type="paragraph" w:styleId="944">
    <w:name w:val="toc 8"/>
    <w:basedOn w:val="948"/>
    <w:next w:val="948"/>
    <w:uiPriority w:val="39"/>
    <w:unhideWhenUsed/>
    <w:pPr>
      <w:ind w:left="1984" w:right="0" w:firstLine="0"/>
      <w:spacing w:after="57"/>
    </w:pPr>
  </w:style>
  <w:style w:type="paragraph" w:styleId="945">
    <w:name w:val="toc 9"/>
    <w:basedOn w:val="948"/>
    <w:next w:val="948"/>
    <w:uiPriority w:val="39"/>
    <w:unhideWhenUsed/>
    <w:pPr>
      <w:ind w:left="2268" w:right="0" w:firstLine="0"/>
      <w:spacing w:after="57"/>
    </w:pPr>
  </w:style>
  <w:style w:type="paragraph" w:styleId="946">
    <w:name w:val="TOC Heading"/>
    <w:uiPriority w:val="39"/>
    <w:unhideWhenUsed/>
  </w:style>
  <w:style w:type="paragraph" w:styleId="947">
    <w:name w:val="table of figures"/>
    <w:basedOn w:val="948"/>
    <w:next w:val="948"/>
    <w:uiPriority w:val="99"/>
    <w:unhideWhenUsed/>
    <w:pPr>
      <w:spacing w:after="0" w:afterAutospacing="0"/>
    </w:pPr>
  </w:style>
  <w:style w:type="paragraph" w:styleId="948" w:default="1">
    <w:name w:val="Normal"/>
    <w:qFormat/>
    <w:pPr>
      <w:ind w:firstLine="709"/>
      <w:jc w:val="both"/>
      <w:spacing w:after="0" w:line="360" w:lineRule="auto"/>
    </w:pPr>
    <w:rPr>
      <w:rFonts w:ascii="Times New Roman" w:hAnsi="Times New Roman" w:cs="Times New Roman"/>
      <w:bCs/>
      <w:color w:val="000000"/>
      <w:sz w:val="28"/>
      <w:szCs w:val="28"/>
    </w:rPr>
  </w:style>
  <w:style w:type="paragraph" w:styleId="949">
    <w:name w:val="Heading 1"/>
    <w:basedOn w:val="954"/>
    <w:next w:val="948"/>
    <w:link w:val="960"/>
    <w:uiPriority w:val="9"/>
    <w:qFormat/>
    <w:pPr>
      <w:ind w:firstLine="0"/>
      <w:outlineLvl w:val="0"/>
    </w:pPr>
    <w:rPr>
      <w:rFonts w:ascii="Times New Roman" w:hAnsi="Times New Roman"/>
      <w:b/>
      <w:bCs/>
      <w:sz w:val="40"/>
      <w:szCs w:val="52"/>
    </w:rPr>
  </w:style>
  <w:style w:type="paragraph" w:styleId="950">
    <w:name w:val="Heading 2"/>
    <w:basedOn w:val="954"/>
    <w:next w:val="948"/>
    <w:link w:val="961"/>
    <w:uiPriority w:val="9"/>
    <w:unhideWhenUsed/>
    <w:qFormat/>
    <w:pPr>
      <w:ind w:firstLine="0"/>
      <w:outlineLvl w:val="1"/>
    </w:pPr>
    <w:rPr>
      <w:rFonts w:ascii="Times New Roman" w:hAnsi="Times New Roman"/>
      <w:b/>
      <w:bCs/>
      <w:sz w:val="32"/>
      <w:szCs w:val="36"/>
    </w:rPr>
  </w:style>
  <w:style w:type="character" w:styleId="951" w:default="1">
    <w:name w:val="Default Paragraph Font"/>
    <w:uiPriority w:val="1"/>
    <w:semiHidden/>
    <w:unhideWhenUsed/>
  </w:style>
  <w:style w:type="table" w:styleId="95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953" w:default="1">
    <w:name w:val="No List"/>
    <w:uiPriority w:val="99"/>
    <w:semiHidden/>
    <w:unhideWhenUsed/>
  </w:style>
  <w:style w:type="paragraph" w:styleId="954" w:customStyle="1">
    <w:name w:val="Для Лаб"/>
    <w:basedOn w:val="948"/>
    <w:link w:val="955"/>
    <w:qFormat/>
    <w:rPr>
      <w:rFonts w:ascii="Liberation Serif" w:hAnsi="Liberation Serif"/>
      <w:bCs w:val="0"/>
    </w:rPr>
  </w:style>
  <w:style w:type="character" w:styleId="955" w:customStyle="1">
    <w:name w:val="Для Лаб Знак"/>
    <w:basedOn w:val="951"/>
    <w:link w:val="954"/>
    <w:rPr>
      <w:rFonts w:ascii="Liberation Serif" w:hAnsi="Liberation Serif" w:cs="Times New Roman"/>
      <w:bCs/>
      <w:color w:val="000000"/>
      <w:sz w:val="28"/>
      <w:szCs w:val="28"/>
    </w:rPr>
  </w:style>
  <w:style w:type="paragraph" w:styleId="956" w:customStyle="1">
    <w:name w:val="Основной формат"/>
    <w:basedOn w:val="948"/>
    <w:link w:val="957"/>
    <w:qFormat/>
    <w:rPr>
      <w:rFonts w:eastAsia="Georgia"/>
    </w:rPr>
  </w:style>
  <w:style w:type="character" w:styleId="957" w:customStyle="1">
    <w:name w:val="Основной формат Знак"/>
    <w:basedOn w:val="951"/>
    <w:link w:val="956"/>
    <w:rPr>
      <w:rFonts w:ascii="Times New Roman" w:hAnsi="Times New Roman" w:eastAsia="Georgia" w:cs="Times New Roman"/>
      <w:sz w:val="28"/>
      <w:szCs w:val="28"/>
    </w:rPr>
  </w:style>
  <w:style w:type="paragraph" w:styleId="958" w:customStyle="1">
    <w:name w:val="Рисунок"/>
    <w:basedOn w:val="948"/>
    <w:link w:val="959"/>
    <w:qFormat/>
    <w:pPr>
      <w:ind w:firstLine="0"/>
      <w:jc w:val="center"/>
      <w:keepNext/>
    </w:pPr>
    <w:rPr>
      <w:rFonts w:eastAsia="Georgia"/>
    </w:rPr>
  </w:style>
  <w:style w:type="character" w:styleId="959" w:customStyle="1">
    <w:name w:val="Рисунок Знак"/>
    <w:basedOn w:val="951"/>
    <w:link w:val="958"/>
    <w:rPr>
      <w:rFonts w:ascii="Times New Roman" w:hAnsi="Times New Roman" w:eastAsia="Georgia" w:cs="Times New Roman"/>
      <w:bCs/>
      <w:color w:val="000000"/>
      <w:sz w:val="28"/>
      <w:szCs w:val="28"/>
    </w:rPr>
  </w:style>
  <w:style w:type="character" w:styleId="960" w:customStyle="1">
    <w:name w:val="Заголовок 1 Знак"/>
    <w:basedOn w:val="951"/>
    <w:link w:val="949"/>
    <w:uiPriority w:val="9"/>
    <w:rPr>
      <w:rFonts w:ascii="Times New Roman" w:hAnsi="Times New Roman" w:cs="Times New Roman"/>
      <w:b/>
      <w:bCs/>
      <w:color w:val="000000"/>
      <w:sz w:val="40"/>
      <w:szCs w:val="52"/>
    </w:rPr>
  </w:style>
  <w:style w:type="character" w:styleId="961" w:customStyle="1">
    <w:name w:val="Заголовок 2 Знак"/>
    <w:basedOn w:val="951"/>
    <w:link w:val="950"/>
    <w:uiPriority w:val="9"/>
    <w:rPr>
      <w:rFonts w:ascii="Times New Roman" w:hAnsi="Times New Roman" w:cs="Times New Roman"/>
      <w:b/>
      <w:bCs/>
      <w:color w:val="000000"/>
      <w:sz w:val="32"/>
      <w:szCs w:val="36"/>
    </w:rPr>
  </w:style>
  <w:style w:type="paragraph" w:styleId="962">
    <w:name w:val="Normal (Web)"/>
    <w:basedOn w:val="948"/>
    <w:uiPriority w:val="99"/>
    <w:unhideWhenUsed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table" w:styleId="963">
    <w:name w:val="Table Grid"/>
    <w:basedOn w:val="952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964">
    <w:name w:val="List Paragraph"/>
    <w:basedOn w:val="948"/>
    <w:uiPriority w:val="34"/>
    <w:qFormat/>
    <w:pPr>
      <w:contextualSpacing/>
      <w:ind w:left="720"/>
    </w:pPr>
  </w:style>
  <w:style w:type="paragraph" w:styleId="965">
    <w:name w:val="Caption"/>
    <w:basedOn w:val="948"/>
    <w:next w:val="948"/>
    <w:link w:val="806"/>
    <w:uiPriority w:val="35"/>
    <w:unhideWhenUsed/>
    <w:qFormat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966" w:customStyle="1">
    <w:name w:val="docdata"/>
    <w:basedOn w:val="951"/>
  </w:style>
  <w:style w:type="paragraph" w:styleId="967">
    <w:name w:val="footnote text"/>
    <w:basedOn w:val="948"/>
    <w:link w:val="968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968" w:customStyle="1">
    <w:name w:val="Текст сноски Знак"/>
    <w:basedOn w:val="951"/>
    <w:link w:val="967"/>
    <w:uiPriority w:val="99"/>
    <w:semiHidden/>
    <w:rPr>
      <w:rFonts w:ascii="Times New Roman" w:hAnsi="Times New Roman" w:cs="Times New Roman"/>
      <w:bCs/>
      <w:color w:val="000000"/>
      <w:sz w:val="20"/>
      <w:szCs w:val="20"/>
    </w:rPr>
  </w:style>
  <w:style w:type="character" w:styleId="969">
    <w:name w:val="footnote reference"/>
    <w:basedOn w:val="951"/>
    <w:uiPriority w:val="99"/>
    <w:semiHidden/>
    <w:unhideWhenUsed/>
    <w:rPr>
      <w:vertAlign w:val="superscript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Relationship Id="rId10" Type="http://schemas.openxmlformats.org/officeDocument/2006/relationships/image" Target="media/image1.png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4.png"/><Relationship Id="rId14" Type="http://schemas.openxmlformats.org/officeDocument/2006/relationships/image" Target="media/image5.png"/><Relationship Id="rId15" Type="http://schemas.openxmlformats.org/officeDocument/2006/relationships/image" Target="media/image6.png"/><Relationship Id="rId16" Type="http://schemas.openxmlformats.org/officeDocument/2006/relationships/image" Target="media/image7.png"/><Relationship Id="rId17" Type="http://schemas.openxmlformats.org/officeDocument/2006/relationships/image" Target="media/image8.png"/><Relationship Id="rId18" Type="http://schemas.openxmlformats.org/officeDocument/2006/relationships/image" Target="media/image9.png"/><Relationship Id="rId19" Type="http://schemas.openxmlformats.org/officeDocument/2006/relationships/image" Target="media/image10.png"/><Relationship Id="rId20" Type="http://schemas.openxmlformats.org/officeDocument/2006/relationships/image" Target="media/image11.png"/><Relationship Id="rId21" Type="http://schemas.openxmlformats.org/officeDocument/2006/relationships/image" Target="media/image12.png"/><Relationship Id="rId22" Type="http://schemas.openxmlformats.org/officeDocument/2006/relationships/image" Target="media/image13.png"/><Relationship Id="rId23" Type="http://schemas.openxmlformats.org/officeDocument/2006/relationships/image" Target="media/image14.png"/><Relationship Id="rId24" Type="http://schemas.openxmlformats.org/officeDocument/2006/relationships/image" Target="media/image15.png"/><Relationship Id="rId25" Type="http://schemas.openxmlformats.org/officeDocument/2006/relationships/image" Target="media/image16.png"/><Relationship Id="rId26" Type="http://schemas.openxmlformats.org/officeDocument/2006/relationships/image" Target="media/image17.png"/><Relationship Id="rId27" Type="http://schemas.openxmlformats.org/officeDocument/2006/relationships/image" Target="media/image18.png"/><Relationship Id="rId28" Type="http://schemas.openxmlformats.org/officeDocument/2006/relationships/image" Target="media/image19.png"/><Relationship Id="rId29" Type="http://schemas.openxmlformats.org/officeDocument/2006/relationships/image" Target="media/image20.png"/><Relationship Id="rId30" Type="http://schemas.openxmlformats.org/officeDocument/2006/relationships/image" Target="media/image21.png"/><Relationship Id="rId31" Type="http://schemas.openxmlformats.org/officeDocument/2006/relationships/image" Target="media/image22.png"/><Relationship Id="rId32" Type="http://schemas.openxmlformats.org/officeDocument/2006/relationships/image" Target="media/image23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8B4688-E726-41D4-8F90-F52CB81A5B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r7-office/2025.1.1.749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Ruslana</dc:creator>
  <cp:keywords/>
  <dc:description/>
  <cp:lastModifiedBy>Руслана Слепушкина</cp:lastModifiedBy>
  <cp:revision>6</cp:revision>
  <dcterms:created xsi:type="dcterms:W3CDTF">2025-10-28T08:24:00Z</dcterms:created>
  <dcterms:modified xsi:type="dcterms:W3CDTF">2025-10-31T06:54:58Z</dcterms:modified>
</cp:coreProperties>
</file>